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 w:hAnsi="楷体" w:eastAsia="楷体" w:cs="楷体"/>
          <w:b/>
          <w:sz w:val="96"/>
          <w:szCs w:val="96"/>
        </w:rPr>
      </w:pPr>
      <w:r>
        <w:rPr>
          <w:rFonts w:hint="eastAsia" w:ascii="楷体" w:hAnsi="楷体" w:eastAsia="楷体" w:cs="楷体"/>
          <w:b/>
          <w:color w:val="FF0000"/>
          <w:spacing w:val="120"/>
          <w:sz w:val="96"/>
          <w:szCs w:val="96"/>
        </w:rPr>
        <w:t>苏州日化</w:t>
      </w:r>
    </w:p>
    <w:p>
      <w:pPr>
        <w:spacing w:line="320" w:lineRule="exact"/>
        <w:ind w:firstLine="140" w:firstLineChar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年第</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期 总第</w:t>
      </w:r>
      <w:r>
        <w:rPr>
          <w:rFonts w:hint="eastAsia" w:asciiTheme="minorEastAsia" w:hAnsiTheme="minorEastAsia" w:eastAsiaTheme="minorEastAsia" w:cstheme="minorEastAsia"/>
          <w:sz w:val="28"/>
          <w:szCs w:val="28"/>
          <w:lang w:val="en-US" w:eastAsia="zh-CN"/>
        </w:rPr>
        <w:t>219</w:t>
      </w:r>
      <w:r>
        <w:rPr>
          <w:rFonts w:hint="eastAsia" w:asciiTheme="minorEastAsia" w:hAnsiTheme="minorEastAsia" w:eastAsiaTheme="minorEastAsia" w:cstheme="minorEastAsia"/>
          <w:sz w:val="28"/>
          <w:szCs w:val="28"/>
        </w:rPr>
        <w:t>期</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15</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beforeLines="50"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苏州市日用化学品行业协会            地址：苏州市东大街284号709室</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网址：www.szdca.org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E-mail：szdcaok@163.com</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电话：0512－65244077  65222949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邮编：215002</w:t>
      </w:r>
    </w:p>
    <w:p>
      <w:pPr>
        <w:numPr>
          <w:ilvl w:val="0"/>
          <w:numId w:val="0"/>
        </w:numPr>
        <w:ind w:leftChars="0"/>
        <w:rPr>
          <w:rFonts w:hint="eastAsia"/>
        </w:rPr>
      </w:pPr>
      <w:bookmarkStart w:id="0" w:name="_GoBack"/>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119380</wp:posOffset>
                </wp:positionV>
                <wp:extent cx="5189855" cy="4445"/>
                <wp:effectExtent l="0" t="0" r="0" b="0"/>
                <wp:wrapNone/>
                <wp:docPr id="6" name="Line 228"/>
                <wp:cNvGraphicFramePr/>
                <a:graphic xmlns:a="http://schemas.openxmlformats.org/drawingml/2006/main">
                  <a:graphicData uri="http://schemas.microsoft.com/office/word/2010/wordprocessingShape">
                    <wps:wsp>
                      <wps:cNvCnPr/>
                      <wps:spPr>
                        <a:xfrm flipV="1">
                          <a:off x="0" y="0"/>
                          <a:ext cx="5189855" cy="444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0pt;margin-top:9.4pt;height:0.35pt;width:408.65pt;z-index:251659264;mso-width-relative:page;mso-height-relative:page;" filled="f" stroked="t" coordsize="21600,21600" o:gfxdata="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c8sVjX&#10;AAAABgEAAA8AAAAAAAAAAQAgAAAAIgAAAGRycy9kb3ducmV2LnhtbFBLAQIUABQAAAAIAIdO4kAQ&#10;r8TE6AEAAOkDAAAOAAAAAAAAAAEAIAAAACYBAABkcnMvZTJvRG9jLnhtbFBLBQYAAAAABgAGAFkB&#10;AACABQAAAAA=&#10;">
                <v:fill on="f" focussize="0,0"/>
                <v:stroke weight="2.25pt" color="#FF0000" joinstyle="round"/>
                <v:imagedata o:title=""/>
                <o:lock v:ext="edit" aspectratio="f"/>
              </v:line>
            </w:pict>
          </mc:Fallback>
        </mc:AlternateContent>
      </w:r>
      <w:bookmarkEnd w:id="0"/>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rPr>
      </w:pPr>
      <w:r>
        <w:rPr>
          <w:rFonts w:hint="eastAsia"/>
        </w:rPr>
        <w:t>国家药监局关于发布优化化妆品安全评估管理若干措施的公告（2024年第50号）</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spacing w:val="-6"/>
          <w:sz w:val="24"/>
        </w:rPr>
      </w:pPr>
      <w:r>
        <w:rPr>
          <w:rFonts w:hint="eastAsia"/>
          <w:spacing w:val="-6"/>
          <w:sz w:val="24"/>
        </w:rPr>
        <w:t>《国家药监局关于发布优化化妆品安全评估管理若干措施的公告》系列解读</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rPr>
      </w:pPr>
      <w:r>
        <w:rPr>
          <w:rFonts w:hint="eastAsia"/>
        </w:rPr>
        <w:t>国家药监局关于发布《化妆品检查管理办法》的公告（2024年第52号）</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rPr>
      </w:pPr>
      <w:r>
        <w:rPr>
          <w:rFonts w:hint="eastAsia"/>
          <w:lang w:eastAsia="zh-CN"/>
        </w:rPr>
        <w:t>国家药监局：</w:t>
      </w:r>
      <w:r>
        <w:rPr>
          <w:rFonts w:hint="eastAsia"/>
        </w:rPr>
        <w:t>《化妆品检查管理办法》系列解读</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rPr>
      </w:pPr>
      <w:r>
        <w:rPr>
          <w:rFonts w:hint="eastAsia"/>
          <w:lang w:eastAsia="zh-CN"/>
        </w:rPr>
        <w:t>国家药监局</w:t>
      </w:r>
      <w:r>
        <w:rPr>
          <w:rFonts w:hint="eastAsia"/>
        </w:rPr>
        <w:t>关于发布《化妆品注册人、备案人收集和报告化妆品不良反应指南（试行）》的通知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val="en-US" w:eastAsia="zh-CN"/>
        </w:rPr>
      </w:pPr>
      <w:r>
        <w:rPr>
          <w:rFonts w:hint="eastAsia"/>
        </w:rPr>
        <w:t>国家药监局关于发布</w:t>
      </w:r>
      <w:r>
        <w:rPr>
          <w:rFonts w:hint="eastAsia"/>
          <w:lang w:eastAsia="zh-CN"/>
        </w:rPr>
        <w:t>《</w:t>
      </w:r>
      <w:r>
        <w:rPr>
          <w:rFonts w:hint="eastAsia"/>
        </w:rPr>
        <w:t>化妆品中双氟拉松丙酸酯的测定</w:t>
      </w:r>
      <w:r>
        <w:rPr>
          <w:rFonts w:hint="eastAsia"/>
          <w:lang w:eastAsia="zh-CN"/>
        </w:rPr>
        <w:t>》</w:t>
      </w:r>
      <w:r>
        <w:rPr>
          <w:rFonts w:hint="eastAsia"/>
        </w:rPr>
        <w:t>化妆品补充检验方法的公告</w:t>
      </w:r>
      <w:r>
        <w:rPr>
          <w:rFonts w:hint="eastAsia"/>
          <w:lang w:val="en-US" w:eastAsia="zh-CN"/>
        </w:rPr>
        <w:t>(</w:t>
      </w:r>
      <w:r>
        <w:rPr>
          <w:rFonts w:hint="eastAsia"/>
        </w:rPr>
        <w:t>2024年第57号</w:t>
      </w:r>
      <w:r>
        <w:rPr>
          <w:rFonts w:hint="eastAsia"/>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t>国家药监局：化妆品生产经营常见问题解答（二）</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t>广州市市场监督管理局普通化妆品备案问答（五十七期）</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fldChar w:fldCharType="begin"/>
      </w:r>
      <w:r>
        <w:rPr>
          <w:rFonts w:hint="eastAsia"/>
          <w:lang w:eastAsia="zh-CN"/>
        </w:rPr>
        <w:instrText xml:space="preserve"> HYPERLINK "javascript:void(0);" </w:instrText>
      </w:r>
      <w:r>
        <w:rPr>
          <w:rFonts w:hint="eastAsia"/>
          <w:lang w:eastAsia="zh-CN"/>
        </w:rPr>
        <w:fldChar w:fldCharType="separate"/>
      </w:r>
      <w:r>
        <w:rPr>
          <w:rFonts w:hint="eastAsia"/>
          <w:lang w:eastAsia="zh-CN"/>
        </w:rPr>
        <w:t>江苏省药监局审评中心</w:t>
      </w:r>
      <w:r>
        <w:rPr>
          <w:rFonts w:hint="eastAsia"/>
          <w:lang w:eastAsia="zh-CN"/>
        </w:rPr>
        <w:fldChar w:fldCharType="end"/>
      </w:r>
      <w:r>
        <w:rPr>
          <w:rFonts w:hint="eastAsia"/>
          <w:lang w:eastAsia="zh-CN"/>
        </w:rPr>
        <w:t>：牙膏备案问答（一）</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t>中检院关于发布《国际权威化妆品安全评估数据索引》和《已上市产品原料使用信息》的通知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t>中检院：《国际权威化妆品安全评估数据索引》、《已上市产品原料使用信息》问答</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eastAsia="宋体" w:cs="Times New Roman"/>
          <w:spacing w:val="-11"/>
          <w:sz w:val="24"/>
          <w:lang w:eastAsia="zh-CN"/>
        </w:rPr>
      </w:pPr>
      <w:r>
        <w:rPr>
          <w:rFonts w:hint="eastAsia" w:eastAsia="宋体" w:cs="Times New Roman"/>
          <w:spacing w:val="-11"/>
          <w:sz w:val="24"/>
          <w:lang w:eastAsia="zh-CN"/>
        </w:rPr>
        <w:t>中检院关于发布《化妆品安全评估资料提交指南》等2项技术指导原则的通知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t>中检院：《化妆品安全评估资料提交指南》问答</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lang w:eastAsia="zh-CN"/>
        </w:rPr>
      </w:pPr>
      <w:r>
        <w:rPr>
          <w:rFonts w:hint="eastAsia"/>
          <w:lang w:eastAsia="zh-CN"/>
        </w:rPr>
        <w:t>江苏日化协会《护肤、清洁凝胶》团标启动会在蜜思肤成功召开</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spacing w:val="-6"/>
          <w:sz w:val="24"/>
          <w:lang w:eastAsia="zh-CN"/>
        </w:rPr>
      </w:pPr>
      <w:r>
        <w:rPr>
          <w:rFonts w:hint="eastAsia"/>
          <w:spacing w:val="-6"/>
          <w:sz w:val="24"/>
          <w:lang w:eastAsia="zh-CN"/>
        </w:rPr>
        <w:t>热烈祝贺科玛化妆品（苏州）有限公司浒关工厂二期项目开业典礼圆满举行</w:t>
      </w:r>
    </w:p>
    <w:p>
      <w:pPr>
        <w:keepNext w:val="0"/>
        <w:keepLines w:val="0"/>
        <w:pageBreakBefore w:val="0"/>
        <w:widowControl w:val="0"/>
        <w:numPr>
          <w:ilvl w:val="0"/>
          <w:numId w:val="1"/>
        </w:numPr>
        <w:kinsoku/>
        <w:wordWrap/>
        <w:overflowPunct/>
        <w:topLinePunct w:val="0"/>
        <w:autoSpaceDE/>
        <w:autoSpaceDN/>
        <w:bidi w:val="0"/>
        <w:adjustRightInd/>
        <w:snapToGrid/>
        <w:spacing w:line="400" w:lineRule="atLeast"/>
        <w:ind w:left="420" w:leftChars="0" w:hanging="420" w:firstLineChars="0"/>
        <w:textAlignment w:val="auto"/>
        <w:rPr>
          <w:rFonts w:hint="eastAsia" w:eastAsia="宋体" w:cs="Times New Roman"/>
          <w:spacing w:val="0"/>
          <w:sz w:val="24"/>
          <w:lang w:eastAsia="zh-CN"/>
        </w:rPr>
      </w:pPr>
      <w:r>
        <w:rPr>
          <w:rFonts w:hint="eastAsia" w:eastAsia="宋体" w:cs="Times New Roman"/>
          <w:spacing w:val="0"/>
          <w:sz w:val="24"/>
          <w:lang w:eastAsia="zh-CN"/>
        </w:rPr>
        <w:t>南开大学硕士研究生赴康柏利交流实习</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国家药监局关于发布优化化妆品</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安全评估管理若干措施的公告（2024年第50号）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进一步优化化妆品安全评估管理工作，有序推进化妆品安全评估制度实施，根据《化妆品监督管理条例》《化妆品注册备案管理办法》《化妆品安全评估技术导则（2021年版）》（以下简称《导则》）等相关法规要求，国家药监局制定了《优化化妆品安全评估管理若干措施》，现予以发布，自2024年5月1日起施行。</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有关事宜公告如下：</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一、对化妆品安全评估资料实施分类管理，允许部分符合条件的普通化妆品提交安全评估基本结论，安全评估报告由化妆品企业存档备查。</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二、鉴于化妆品研发需要一定周期，为了避免企业研发资源重复投入，在2025年5月1日前，化妆品注册人、备案人申请注册或者进行备案时仍可以提交符合《导则》要求的简化版安全评估报告。</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特此公告。</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附件：优化化妆品安全评估管理若干措施</w:t>
      </w:r>
      <w:r>
        <w:rPr>
          <w:rFonts w:hint="eastAsia" w:asciiTheme="minorEastAsia" w:hAnsiTheme="minorEastAsia" w:eastAsiaTheme="minorEastAsia" w:cstheme="minorEastAsia"/>
          <w:lang w:eastAsia="zh-CN"/>
        </w:rPr>
        <w:t>（略）</w:t>
      </w:r>
    </w:p>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w:t>
      </w:r>
    </w:p>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2024年4月22日</w:t>
      </w:r>
    </w:p>
    <w:p>
      <w:pPr>
        <w:keepNext w:val="0"/>
        <w:keepLines w:val="0"/>
        <w:pageBreakBefore w:val="0"/>
        <w:widowControl w:val="0"/>
        <w:kinsoku/>
        <w:wordWrap/>
        <w:overflowPunct/>
        <w:topLinePunct w:val="0"/>
        <w:autoSpaceDE/>
        <w:autoSpaceDN/>
        <w:bidi w:val="0"/>
        <w:adjustRightInd/>
        <w:snapToGrid/>
        <w:spacing w:before="313" w:beforeLines="100"/>
        <w:ind w:left="0" w:leftChars="0" w:firstLine="0" w:firstLineChars="0"/>
        <w:jc w:val="center"/>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附件扫码下载</w:t>
      </w:r>
    </w:p>
    <w:p>
      <w:pPr>
        <w:ind w:left="0" w:leftChars="0" w:firstLine="0" w:firstLineChars="0"/>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drawing>
          <wp:inline distT="0" distB="0" distL="114300" distR="114300">
            <wp:extent cx="1371600" cy="1371600"/>
            <wp:effectExtent l="0" t="0" r="0" b="0"/>
            <wp:docPr id="1" name="图片 1"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0"/>
                    <pic:cNvPicPr>
                      <a:picLocks noChangeAspect="1"/>
                    </pic:cNvPicPr>
                  </pic:nvPicPr>
                  <pic:blipFill>
                    <a:blip r:embed="rId7"/>
                    <a:stretch>
                      <a:fillRect/>
                    </a:stretch>
                  </pic:blipFill>
                  <pic:spPr>
                    <a:xfrm>
                      <a:off x="0" y="0"/>
                      <a:ext cx="1371600" cy="1371600"/>
                    </a:xfrm>
                    <a:prstGeom prst="rect">
                      <a:avLst/>
                    </a:prstGeom>
                  </pic:spPr>
                </pic:pic>
              </a:graphicData>
            </a:graphic>
          </wp:inline>
        </w:drawing>
      </w:r>
    </w:p>
    <w:p>
      <w:pPr>
        <w:ind w:left="0" w:leftChars="0" w:firstLine="0" w:firstLineChars="0"/>
      </w:pPr>
    </w:p>
    <w:p>
      <w:pPr>
        <w:ind w:left="0" w:leftChars="0" w:firstLine="0" w:firstLineChars="0"/>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《国家药监局关于发布优化化妆品安全评估管理</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若干措施的公告》系列解读</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一、</w:t>
      </w:r>
      <w:r>
        <w:rPr>
          <w:rFonts w:hint="eastAsia" w:asciiTheme="minorEastAsia" w:hAnsiTheme="minorEastAsia" w:eastAsiaTheme="minorEastAsia" w:cstheme="minorEastAsia"/>
        </w:rPr>
        <w:t>分类管理安全评估资料</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对于符合条件的普通化妆品，企业可以提交安全评估基本结论，安全评估报告由企业存档备查。</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过渡期1年</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2025年5月1日前，化妆品注册人、备案人申请注册或者进行备案时仍可以提交符合《化妆品安全评估技术导则(2021年版)》要求的简化版安全评估报告。</w:t>
      </w:r>
    </w:p>
    <w:p>
      <w:pPr>
        <w:rPr>
          <w:rFonts w:hint="eastAsia"/>
          <w:lang w:eastAsia="zh-CN"/>
        </w:rPr>
      </w:pPr>
      <w:r>
        <w:rPr>
          <w:rFonts w:hint="eastAsia"/>
          <w:lang w:eastAsia="zh-CN"/>
        </w:rPr>
        <w:t>三、制定技术指南</w:t>
      </w:r>
    </w:p>
    <w:p>
      <w:pPr>
        <w:rPr>
          <w:rFonts w:hint="eastAsia"/>
          <w:lang w:eastAsia="zh-CN"/>
        </w:rPr>
      </w:pPr>
      <w:r>
        <w:rPr>
          <w:rFonts w:hint="eastAsia"/>
          <w:lang w:eastAsia="zh-CN"/>
        </w:rPr>
        <w:t>交叉参照、毒理学关注阈值、整合策略等相关技术指南，提升化妆品企业安全评估相关方法的应用能力。</w:t>
      </w:r>
    </w:p>
    <w:p>
      <w:pPr>
        <w:rPr>
          <w:rFonts w:hint="eastAsia"/>
          <w:lang w:eastAsia="zh-CN"/>
        </w:rPr>
      </w:pPr>
      <w:r>
        <w:rPr>
          <w:rFonts w:hint="eastAsia"/>
          <w:lang w:eastAsia="zh-CN"/>
        </w:rPr>
        <w:t>化妆品安全风险物质识别与评估技术指南，提高化妆品原料风险识别、风险分析和风险防控水平。</w:t>
      </w:r>
    </w:p>
    <w:p>
      <w:pPr>
        <w:rPr>
          <w:rFonts w:hint="eastAsia"/>
          <w:lang w:eastAsia="zh-CN"/>
        </w:rPr>
      </w:pPr>
      <w:r>
        <w:rPr>
          <w:rFonts w:hint="eastAsia"/>
          <w:lang w:eastAsia="zh-CN"/>
        </w:rPr>
        <w:t>理化稳定性测试、防腐剂挑战测试、包材相容性测试评估等相关技术指南，为化妆品企业开展相关测试或者评估提供参考。</w:t>
      </w:r>
    </w:p>
    <w:p>
      <w:pPr>
        <w:rPr>
          <w:rFonts w:hint="eastAsia"/>
          <w:lang w:eastAsia="zh-CN"/>
        </w:rPr>
      </w:pPr>
      <w:r>
        <w:rPr>
          <w:rFonts w:hint="eastAsia"/>
          <w:lang w:eastAsia="zh-CN"/>
        </w:rPr>
        <w:t>四、实施安全评估资料提交分类管理</w:t>
      </w:r>
    </w:p>
    <w:p>
      <w:pPr>
        <w:rPr>
          <w:rFonts w:hint="eastAsia"/>
          <w:lang w:eastAsia="zh-CN"/>
        </w:rPr>
      </w:pPr>
      <w:r>
        <w:rPr>
          <w:rFonts w:hint="eastAsia"/>
          <w:lang w:eastAsia="zh-CN"/>
        </w:rPr>
        <w:t>建立安全评估报告分类提交制度，制定发布化妆品安全评估资料提交指南。</w:t>
      </w:r>
    </w:p>
    <w:p>
      <w:pPr>
        <w:rPr>
          <w:rFonts w:hint="eastAsia"/>
          <w:lang w:eastAsia="zh-CN"/>
        </w:rPr>
      </w:pPr>
      <w:r>
        <w:rPr>
          <w:rFonts w:hint="eastAsia"/>
          <w:lang w:eastAsia="zh-CN"/>
        </w:rPr>
        <w:t>对于风险较高产品(如儿童化妆品、祛斑美白类化妆品等),要求企业继续提交完整的安全评估报告；</w:t>
      </w:r>
    </w:p>
    <w:p>
      <w:pPr>
        <w:rPr>
          <w:rFonts w:hint="eastAsia"/>
          <w:lang w:eastAsia="zh-CN"/>
        </w:rPr>
      </w:pPr>
      <w:r>
        <w:rPr>
          <w:rFonts w:hint="eastAsia"/>
          <w:lang w:eastAsia="zh-CN"/>
        </w:rPr>
        <w:t>对于风险较低产品，企业可提交安全评估基本结论，其安全评估报告由企业留档备查。</w:t>
      </w:r>
    </w:p>
    <w:p>
      <w:pPr>
        <w:rPr>
          <w:rFonts w:hint="eastAsia"/>
          <w:lang w:eastAsia="zh-CN"/>
        </w:rPr>
      </w:pPr>
      <w:r>
        <w:rPr>
          <w:rFonts w:hint="eastAsia"/>
          <w:lang w:eastAsia="zh-CN"/>
        </w:rPr>
        <w:t>明确化妆品终产品安全性测试的适用原则。</w:t>
      </w:r>
    </w:p>
    <w:p>
      <w:pPr>
        <w:rPr>
          <w:rFonts w:hint="eastAsia"/>
          <w:lang w:eastAsia="zh-CN"/>
        </w:rPr>
      </w:pPr>
      <w:r>
        <w:rPr>
          <w:rFonts w:hint="eastAsia"/>
          <w:lang w:eastAsia="zh-CN"/>
        </w:rPr>
        <w:t>五、整合原料数据资源</w:t>
      </w:r>
    </w:p>
    <w:p>
      <w:pPr>
        <w:rPr>
          <w:rFonts w:hint="eastAsia"/>
          <w:lang w:eastAsia="zh-CN"/>
        </w:rPr>
      </w:pPr>
      <w:r>
        <w:rPr>
          <w:rFonts w:hint="eastAsia"/>
          <w:lang w:eastAsia="zh-CN"/>
        </w:rPr>
        <w:t>制定《化妆品原料数据使用指南》,指导企业规范合理使用相关数据。</w:t>
      </w:r>
    </w:p>
    <w:p>
      <w:pPr>
        <w:rPr>
          <w:rFonts w:hint="eastAsia"/>
          <w:lang w:eastAsia="zh-CN"/>
        </w:rPr>
      </w:pPr>
      <w:r>
        <w:rPr>
          <w:rFonts w:hint="eastAsia"/>
          <w:lang w:eastAsia="zh-CN"/>
        </w:rPr>
        <w:t>收集、整理、发布国际权威化妆品安全评估数据索引、已上市产品原料使用信息，逐步完善化妆品原料信息数据库。</w:t>
      </w:r>
    </w:p>
    <w:p>
      <w:pPr>
        <w:rPr>
          <w:rFonts w:hint="eastAsia"/>
          <w:lang w:eastAsia="zh-CN"/>
        </w:rPr>
      </w:pPr>
      <w:r>
        <w:rPr>
          <w:rFonts w:hint="eastAsia"/>
          <w:lang w:eastAsia="zh-CN"/>
        </w:rPr>
        <w:t>构建和完善原料数据共享平台。</w:t>
      </w:r>
    </w:p>
    <w:p>
      <w:pPr>
        <w:rPr>
          <w:rFonts w:hint="eastAsia"/>
          <w:lang w:eastAsia="zh-CN"/>
        </w:rPr>
      </w:pPr>
      <w:r>
        <w:rPr>
          <w:rFonts w:hint="eastAsia"/>
          <w:lang w:eastAsia="zh-CN"/>
        </w:rPr>
        <w:t>六、推动安全评估体系建设</w:t>
      </w:r>
    </w:p>
    <w:p>
      <w:pPr>
        <w:rPr>
          <w:rFonts w:hint="eastAsia"/>
          <w:lang w:eastAsia="zh-CN"/>
        </w:rPr>
      </w:pPr>
      <w:r>
        <w:rPr>
          <w:rFonts w:hint="eastAsia"/>
          <w:lang w:eastAsia="zh-CN"/>
        </w:rPr>
        <w:t>强化安全评估相关基础建设；落实化妆品企业对产品全生命周期的管理责任；支持化妆品安全评估学科建设和专业人才队伍培养；加强化妆品安全评估工作交流与技术合作。</w:t>
      </w:r>
    </w:p>
    <w:p>
      <w:pPr>
        <w:keepNext w:val="0"/>
        <w:keepLines w:val="0"/>
        <w:pageBreakBefore w:val="0"/>
        <w:widowControl w:val="0"/>
        <w:kinsoku/>
        <w:wordWrap/>
        <w:overflowPunct/>
        <w:topLinePunct w:val="0"/>
        <w:autoSpaceDE/>
        <w:autoSpaceDN/>
        <w:bidi w:val="0"/>
        <w:adjustRightInd/>
        <w:snapToGrid/>
        <w:spacing w:after="469" w:afterLines="150"/>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（来源：国家药品监督管理局）</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国家药监局关于发布《化妆品检查管理办法》</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的公告（2024年第52号）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加强化妆品监督管理，规范化妆品检查工作，根据《化妆品监督管理条例》《化妆品注册备案管理办法》《化妆品生产经营监督管理办法》等法规、规章，国家药监局组织制定了《化妆品检查管理办法》，现予公布，自2024年11月1日起施行。</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特此公告。</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附件：化妆品检查管理办法</w:t>
      </w:r>
      <w:r>
        <w:rPr>
          <w:rFonts w:hint="eastAsia" w:asciiTheme="minorEastAsia" w:hAnsiTheme="minorEastAsia" w:eastAsiaTheme="minorEastAsia" w:cstheme="minorEastAsia"/>
          <w:lang w:eastAsia="zh-CN"/>
        </w:rPr>
        <w:t>（略）</w:t>
      </w:r>
    </w:p>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w:t>
      </w:r>
    </w:p>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2024年4月26日</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附件扫码下载</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drawing>
          <wp:inline distT="0" distB="0" distL="114300" distR="114300">
            <wp:extent cx="1305560" cy="1294130"/>
            <wp:effectExtent l="0" t="0" r="889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1305560" cy="1294130"/>
                    </a:xfrm>
                    <a:prstGeom prst="rect">
                      <a:avLst/>
                    </a:prstGeom>
                    <a:noFill/>
                    <a:ln>
                      <a:noFill/>
                    </a:ln>
                  </pic:spPr>
                </pic:pic>
              </a:graphicData>
            </a:graphic>
          </wp:inline>
        </w:drawing>
      </w:r>
    </w:p>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国家药监局：</w:t>
      </w:r>
      <w:r>
        <w:rPr>
          <w:rFonts w:hint="eastAsia" w:ascii="黑体" w:hAnsi="黑体" w:eastAsia="黑体" w:cs="黑体"/>
          <w:sz w:val="36"/>
          <w:szCs w:val="36"/>
        </w:rPr>
        <w:t>《化妆品检查管理办法》系列解读</w:t>
      </w:r>
    </w:p>
    <w:p>
      <w:pPr>
        <w:keepNext w:val="0"/>
        <w:keepLines w:val="0"/>
        <w:pageBreakBefore w:val="0"/>
        <w:widowControl w:val="0"/>
        <w:numPr>
          <w:ilvl w:val="0"/>
          <w:numId w:val="2"/>
        </w:numPr>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清晰划定检查分类明确各类检查要求</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明确检查分类与方式</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根据检查的性质和目的，化妆品检查分为许可检查、常规检查、有因检查和其他检查。检查方式包括现场检查和非现场检查</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规范检查程序</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明确检查启动、检查人员、出示证件、检查实施与记录、陈述申辩、检查审核报告、风险控制、限期整改及复查、检查信息公开等程序和要求。</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不同类别检查要求不同</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许可检查：依申请开展</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检查重点：生产许可及延续现场核查：应当检查《化妆品生产质量管理规范检查要点及判定原则》中附1化妆品生产质量管理规范检查要点(实际生产版)全部项目。</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生产许可变更现场核查：应当根据申请情况开展《检查要点》相关项目的现场核查。需要进行全面现场核查的，应当开展《检查要点》全部项目的现场核查。</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常规检查：按计划开展</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heme="minorEastAsia" w:hAnsiTheme="minorEastAsia" w:eastAsiaTheme="minorEastAsia" w:cstheme="minorEastAsia"/>
          <w:spacing w:val="16"/>
        </w:rPr>
      </w:pPr>
      <w:r>
        <w:rPr>
          <w:rFonts w:hint="eastAsia" w:asciiTheme="minorEastAsia" w:hAnsiTheme="minorEastAsia" w:eastAsiaTheme="minorEastAsia" w:cstheme="minorEastAsia"/>
        </w:rPr>
        <w:t>检查重点：对化妆品注册人、备案人、受托生产企业，将《化妆品生产质量管理规范检查要点及判定原则》中的重点项目等作为检查重点。对化妆品经营环节，根据检查目的，确定检查重点。</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有因检查：根据风险信号开展</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检查重点：围绕启动检查的原因，检查是否存在违法行为。</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检查方式：派出检查单位原则上不得预先告知被检查对象检查人员和检查内容。检查人员应当第一时间直接进入检查现场。</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保障企业权利规范检查工作</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保障企业合法权利</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保护企业陈述申辩权</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被检查对象对现场检查记录等有异议的，可以现场进行陈述申辩。检查人员应当如实记录，对陈述申辩的内容进行核实，并结合陈述申辩内容确定被检查对象存在的缺陷和问题。</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保护企业知情权</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检查发现的缺陷和问题应当以书面形式体现，由检查双方各执一份。</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保护企业商业秘密</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药品监督管理部门、检查机构及其检查人员不得擅自披露检查相关信息。</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未经被检查对象同意，药品监督管理部门、检查机构及其检查人员不得披露在检查中知悉的被检查对象的商业秘密。</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及时解除风险控制措施</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安全风险隐患排除后，被检查对象可以提出解除风险控制措施的申请。监管部门应组织评估，确认整改符合要求后解除相关风险控制措施，并根据工作需要向社会公布相关信息。</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严格检查纪律</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检查人员应当严格遵守法律法规、廉洁纪律和工作要求，不得向被检查对象提出与检查无关的要求，不得与被检查对象有利害关系。</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三、补强检查取证效力强化检查稽查街接</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补强检查取证效力</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相关现场检查记录应当经全体检查人员签字，并经被检查对象负责人签字或者加盖单位公章。</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检查审核的人员应当不少于2名化妆品检查员。检查审核报告可以作为行政处罚的依据。</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检查人员可以通过录像等方式记录检查和收集证据的过程。收集到的证据材料应当由被检查对象有关人员签字确认或者加盖单位公章。</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检查人员在检查过程中依法收集的证据材料，可以作为行政处罚的依据。</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强化检查稽查街接</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检查发现被检查对象存在涉嫌违法行为，派出检查单位为药品监督管理部门的，应当对其依法立案调查；派出检查单位为检查机构的，检查人员应当收集相关证据，及时将违法线索移交被检查对象所在地药品监督管理部门，并及时移交现场检查记录、检查审核报告等相关证据材料，同时抄报交办检查任务的药品监督管理部门。</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接受移交线索单位应当及时组织执法人员开展后续调查取证工作。</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接受移交线索单位应当将立案情况书面反馈派出检查单位，不予立案的应当说明理由；应当将对被检查对象处理结果反馈派出检查单位。</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四、规范协查与线索通报提高监督执法水平</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规范跨区域协查与违法线索通报</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确需其他药品监督管理部门协助调查取证的，可以跨区域向有管辖权的省级及以下药品监督管理部门提出协查请求。</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能够通过政府网站查询的化妆品注册备案信息、化妆品生产许可证信息、营业执照信息等，可以采取打印、拍照或者录像等方式固定相关证据，原则上不协查。</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承办协查的药品监督管理部门应当自接到协助调查函之日起15个工作日内完成协查工作并函复调查结果；紧急情况下，7个工作日内或者根据协查请求的期限完成协查工作。</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发现违法线索涉及其他有管辖权的药品监督管理部门的，应当及时向其通报；通报违法线索不影响案件调查工作继续开展。</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依法处理拒绝逃避检查行为</w:t>
      </w:r>
    </w:p>
    <w:p>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asciiTheme="minorEastAsia" w:hAnsiTheme="minorEastAsia" w:eastAsiaTheme="minorEastAsia" w:cstheme="minorEastAsia"/>
          <w:lang w:eastAsia="zh-CN"/>
        </w:rPr>
        <w:t>被检查对象拒绝、逃避、阻碍检查，或者伪造、销毁、隐匿证据等的，可以视为其生产经营过程中存在安全隐患，药品监督管理部门应当根据检查情况，依照《化妆品监督管理条例》第五十七条、第七十四条等规定处理或者移送有权处理的部门，并及时公开检查信息。</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（来源：国家药品监督管理局）</w:t>
      </w:r>
    </w:p>
    <w:p>
      <w:pPr>
        <w:keepNext w:val="0"/>
        <w:keepLines w:val="0"/>
        <w:pageBreakBefore w:val="0"/>
        <w:widowControl w:val="0"/>
        <w:kinsoku/>
        <w:wordWrap/>
        <w:overflowPunct/>
        <w:topLinePunct w:val="0"/>
        <w:autoSpaceDE/>
        <w:autoSpaceDN/>
        <w:bidi w:val="0"/>
        <w:adjustRightInd w:val="0"/>
        <w:snapToGrid w:val="0"/>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国家药监局</w:t>
      </w:r>
      <w:r>
        <w:rPr>
          <w:rFonts w:hint="eastAsia" w:ascii="黑体" w:hAnsi="黑体" w:eastAsia="黑体" w:cs="黑体"/>
          <w:sz w:val="36"/>
          <w:szCs w:val="36"/>
        </w:rPr>
        <w:t>关于发布《化妆品注册人、备案人收集和报告化妆品不良反应指南（试行）》的通知</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规范和指导化妆品注册人、备案人开展化妆品不良反应收集和报告相关工作，依据《化妆品监督管理条例》《化妆品生产经营监督管理办法》《化妆品不良反应监测管理办法》等有关规定，按照国家药品监督管理局要求，国家药品不良反应监测中心组织制定了《化妆品注册人、备案人收集和报告化妆品不良反应指南（试行）》，现予发布。</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附件：《化妆品注册人、备案人收集和报告化妆品不良反应指南（试行）》</w:t>
      </w:r>
    </w:p>
    <w:p>
      <w:pPr>
        <w:jc w:val="right"/>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（来源：国家药监局）</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附件扫码下载</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lang w:eastAsia="zh-CN"/>
        </w:rPr>
      </w:pPr>
      <w:r>
        <w:drawing>
          <wp:inline distT="0" distB="0" distL="114300" distR="114300">
            <wp:extent cx="876935" cy="886460"/>
            <wp:effectExtent l="0" t="0" r="1841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876935" cy="8864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before="469" w:beforeLines="1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国家药监局关于发</w:t>
      </w:r>
      <w:r>
        <w:rPr>
          <w:rFonts w:hint="eastAsia" w:ascii="黑体" w:hAnsi="黑体" w:eastAsia="黑体" w:cs="黑体"/>
          <w:spacing w:val="-34"/>
          <w:sz w:val="36"/>
          <w:szCs w:val="36"/>
        </w:rPr>
        <w:t>布</w:t>
      </w:r>
      <w:r>
        <w:rPr>
          <w:rFonts w:hint="eastAsia" w:ascii="黑体" w:hAnsi="黑体" w:eastAsia="黑体" w:cs="黑体"/>
          <w:spacing w:val="-23"/>
          <w:sz w:val="36"/>
          <w:szCs w:val="36"/>
          <w:lang w:eastAsia="zh-CN"/>
        </w:rPr>
        <w:t>《</w:t>
      </w:r>
      <w:r>
        <w:rPr>
          <w:rFonts w:hint="eastAsia" w:ascii="黑体" w:hAnsi="黑体" w:eastAsia="黑体" w:cs="黑体"/>
          <w:sz w:val="36"/>
          <w:szCs w:val="36"/>
        </w:rPr>
        <w:t>化妆品中双氟拉松丙酸酯</w:t>
      </w:r>
    </w:p>
    <w:p>
      <w:pPr>
        <w:keepNext w:val="0"/>
        <w:keepLines w:val="0"/>
        <w:pageBreakBefore w:val="0"/>
        <w:widowControl w:val="0"/>
        <w:kinsoku/>
        <w:wordWrap/>
        <w:overflowPunct/>
        <w:topLinePunct w:val="0"/>
        <w:autoSpaceDE/>
        <w:autoSpaceDN/>
        <w:bidi w:val="0"/>
        <w:adjustRightInd w:val="0"/>
        <w:snapToGrid w:val="0"/>
        <w:spacing w:after="157" w:afterLines="50" w:line="560" w:lineRule="exact"/>
        <w:ind w:left="0" w:leftChars="0"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rPr>
        <w:t>的测定</w:t>
      </w:r>
      <w:r>
        <w:rPr>
          <w:rFonts w:hint="eastAsia" w:ascii="黑体" w:hAnsi="黑体" w:eastAsia="黑体" w:cs="黑体"/>
          <w:spacing w:val="-57"/>
          <w:sz w:val="36"/>
          <w:szCs w:val="36"/>
          <w:lang w:eastAsia="zh-CN"/>
        </w:rPr>
        <w:t>》</w:t>
      </w:r>
      <w:r>
        <w:rPr>
          <w:rFonts w:hint="eastAsia" w:ascii="黑体" w:hAnsi="黑体" w:eastAsia="黑体" w:cs="黑体"/>
          <w:sz w:val="36"/>
          <w:szCs w:val="36"/>
        </w:rPr>
        <w:t>化妆品补充检验方法的公告</w:t>
      </w:r>
      <w:r>
        <w:rPr>
          <w:rFonts w:hint="eastAsia" w:ascii="黑体" w:hAnsi="黑体" w:eastAsia="黑体" w:cs="黑体"/>
          <w:sz w:val="36"/>
          <w:szCs w:val="36"/>
          <w:lang w:val="en-US" w:eastAsia="zh-CN"/>
        </w:rPr>
        <w:t>(</w:t>
      </w:r>
      <w:r>
        <w:rPr>
          <w:rFonts w:hint="eastAsia" w:ascii="黑体" w:hAnsi="黑体" w:eastAsia="黑体" w:cs="黑体"/>
          <w:spacing w:val="-11"/>
          <w:sz w:val="36"/>
          <w:szCs w:val="36"/>
        </w:rPr>
        <w:t>2024年第57号</w:t>
      </w:r>
      <w:r>
        <w:rPr>
          <w:rFonts w:hint="eastAsia" w:ascii="黑体" w:hAnsi="黑体" w:eastAsia="黑体" w:cs="黑体"/>
          <w:sz w:val="36"/>
          <w:szCs w:val="36"/>
          <w:lang w:val="en-US" w:eastAsia="zh-CN"/>
        </w:rPr>
        <w:t>)</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根据《化妆品监督管理条例》，国家药监局批准《化妆品中双氟拉松丙酸酯的测定》化妆品补充检验方法，现予发布。</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附件：化妆品中双氟拉松丙酸酯的测定（BJH 202402）</w:t>
      </w:r>
      <w:r>
        <w:rPr>
          <w:rFonts w:hint="eastAsia" w:asciiTheme="minorEastAsia" w:hAnsiTheme="minorEastAsia" w:eastAsiaTheme="minorEastAsia" w:cstheme="minorEastAsia"/>
          <w:lang w:eastAsia="zh-CN"/>
        </w:rPr>
        <w:t>（略）</w:t>
      </w:r>
    </w:p>
    <w:p>
      <w:pPr>
        <w:jc w:val="right"/>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（来源：国家药监局）</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pPr>
      <w:r>
        <w:rPr>
          <w:rFonts w:hint="eastAsia"/>
          <w:lang w:eastAsia="zh-CN"/>
        </w:rPr>
        <w:t>附件扫码下载</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lang w:eastAsia="zh-CN"/>
        </w:rPr>
      </w:pPr>
      <w:r>
        <w:rPr>
          <w:rFonts w:hint="eastAsia" w:eastAsia="宋体"/>
          <w:lang w:eastAsia="zh-CN"/>
        </w:rPr>
        <w:drawing>
          <wp:inline distT="0" distB="0" distL="114300" distR="114300">
            <wp:extent cx="963295" cy="963295"/>
            <wp:effectExtent l="0" t="0" r="8255" b="8255"/>
            <wp:docPr id="5" name="图片 5" descr="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7"/>
                    <pic:cNvPicPr>
                      <a:picLocks noChangeAspect="1"/>
                    </pic:cNvPicPr>
                  </pic:nvPicPr>
                  <pic:blipFill>
                    <a:blip r:embed="rId10"/>
                    <a:stretch>
                      <a:fillRect/>
                    </a:stretch>
                  </pic:blipFill>
                  <pic:spPr>
                    <a:xfrm>
                      <a:off x="0" y="0"/>
                      <a:ext cx="963295" cy="9632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after="157" w:afterLines="50" w:line="560" w:lineRule="atLeas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国家药监局：</w:t>
      </w:r>
      <w:r>
        <w:rPr>
          <w:rFonts w:hint="eastAsia" w:ascii="黑体" w:hAnsi="黑体" w:eastAsia="黑体" w:cs="黑体"/>
          <w:sz w:val="36"/>
          <w:szCs w:val="36"/>
        </w:rPr>
        <w:t>化妆品生产经营常见问题解答（二）</w:t>
      </w:r>
    </w:p>
    <w:p>
      <w:r>
        <w:rPr>
          <w:rFonts w:hint="eastAsia"/>
        </w:rPr>
        <w:t>一、化妆品经营者是否可以将大包装化妆品“分装”成小包装后销售？</w:t>
      </w:r>
    </w:p>
    <w:p>
      <w:pPr>
        <w:rPr>
          <w:rFonts w:hint="eastAsia"/>
        </w:rPr>
      </w:pPr>
      <w:r>
        <w:rPr>
          <w:rFonts w:hint="eastAsia"/>
        </w:rPr>
        <w:t>根据《化妆品监督管理条例》规定，化妆品的最小销售单元应当有标签。根据《化妆品生产经营监督管理办法》规定，配制、填充、灌装化妆品内容物，应当取得化妆品生产许可证。据此，化妆品经营者以及在经营中使用化妆品或者为消费者提供化妆品的美容美发机构、宾馆等（以下统称“化妆品经营者”），对大包装的化妆品“分装”成小包装，其行为如果接触化妆品内容物，则属于化妆品生产行为，应当取得化妆品生产许可证。化妆品经营者未取得化妆品生产许可证的情况下，以接触化妆品内容物的方式“分装”化妆品后销售的行为，涉嫌违法，应予禁止。</w:t>
      </w:r>
    </w:p>
    <w:p>
      <w:pPr>
        <w:rPr>
          <w:rFonts w:hint="eastAsia"/>
        </w:rPr>
      </w:pPr>
      <w:r>
        <w:rPr>
          <w:rFonts w:hint="eastAsia"/>
        </w:rPr>
        <w:t>二、产品标签样稿应当包括哪些内容？</w:t>
      </w:r>
    </w:p>
    <w:p>
      <w:pPr>
        <w:rPr>
          <w:rFonts w:hint="eastAsia"/>
        </w:rPr>
      </w:pPr>
      <w:r>
        <w:rPr>
          <w:rFonts w:hint="eastAsia"/>
        </w:rPr>
        <w:t>根据《化妆品监督管理条例》规定，化妆品标签应当标注产品名称、特殊化妆品注册证编号、注册人、备案人、受托生产企业的名称及地址、产品执行的标准编号、全成分、净含量、使用期限、使用方法及必要的安全警示等。根据《化妆品标签管理办法》《化妆品注册备案资料管理规定》的相关规定，产品标签样稿是制作化妆品标签的依据。化妆品注册人、备案人应当对化妆品标签样稿内容负责，依法承担产品质量安全主体责任。</w:t>
      </w:r>
    </w:p>
    <w:p>
      <w:pPr>
        <w:rPr>
          <w:rFonts w:hint="eastAsia"/>
        </w:rPr>
      </w:pPr>
      <w:r>
        <w:rPr>
          <w:rFonts w:hint="eastAsia"/>
        </w:rPr>
        <w:t>产品标签样稿应当包括化妆品拟上市销售包装上用以辨识说明产品基本信息、属性特征和安全警示等的文字、符号、数字、图案说明等内容。除相关法规规定标签上应当标注的内容外，企业自主选择在产品标签上标注的与产品安全和功效宣称相关的内容，应当一并填报至产品标签样稿中。对于不在产品标签上标注的内容，例如：一些企业的产品品牌理念、企业文化、创始人研发故事等产品广告宣传的内容，化妆品注册人、备案人不应当填报至产品标签样稿中。</w:t>
      </w:r>
    </w:p>
    <w:p>
      <w:pPr>
        <w:rPr>
          <w:rFonts w:hint="eastAsia"/>
        </w:rPr>
      </w:pPr>
      <w:r>
        <w:rPr>
          <w:rFonts w:hint="eastAsia"/>
        </w:rPr>
        <w:t>三、平台内化妆品经营者应当如何披露化妆品标签信息？</w:t>
      </w:r>
    </w:p>
    <w:p>
      <w:pPr>
        <w:rPr>
          <w:rFonts w:hint="eastAsia"/>
        </w:rPr>
      </w:pPr>
      <w:r>
        <w:rPr>
          <w:rFonts w:hint="eastAsia"/>
        </w:rPr>
        <w:t>根据《化妆品网络经营监督管理办法》规定，平台内化妆品经营者应当履行化妆品信息披露的义务，全面、真实、准确、清晰、及时披露与注册或者备案资料一致的化妆品标签等信息，其中披露的化妆品标签信息应当包含其所经营化妆品标签的全部内容。对于化妆品标签信息中产品“使用期限”的披露方式，考虑到平台内化妆品经营者可能经营多批次产品，逐一对各批次产品使用期限进行披露存在困难，为保障消费者知情权，平台内化妆品经营者可以在其产品展示页面显著位置说明产品使用期限详见产品销售包装。</w:t>
      </w:r>
    </w:p>
    <w:p>
      <w:pPr>
        <w:rPr>
          <w:rFonts w:hint="eastAsia"/>
        </w:rPr>
      </w:pPr>
      <w:r>
        <w:rPr>
          <w:rFonts w:hint="eastAsia"/>
        </w:rPr>
        <w:t>此外，根据《化妆品网络经营监督管理办法》规定，平台内化妆品经营者除披露化妆品标签信息外，披露的其他有关产品安全、功效宣称的信息应当与其经营化妆品的注册或者备案资料中标签信息和功效宣称依据摘要的相关内容一致。需要强调的是，这里的“一致”，不是文字上的“一模一样”，而是表达的意思一致。平台内化妆品经营者可以在其所经营化妆品的产品展示页面上，对该产品的安全和功效宣称做不超出“产品注册或者备案资料中标签信息和功效宣称依据摘要的相关内容”范围和意思表示的广告宣传。</w:t>
      </w:r>
    </w:p>
    <w:p>
      <w:pPr>
        <w:keepNext w:val="0"/>
        <w:keepLines w:val="0"/>
        <w:pageBreakBefore w:val="0"/>
        <w:widowControl w:val="0"/>
        <w:kinsoku/>
        <w:wordWrap/>
        <w:overflowPunct/>
        <w:topLinePunct w:val="0"/>
        <w:autoSpaceDE/>
        <w:autoSpaceDN/>
        <w:bidi w:val="0"/>
        <w:adjustRightInd/>
        <w:snapToGrid/>
        <w:spacing w:after="469" w:afterLines="150"/>
        <w:jc w:val="right"/>
        <w:textAlignment w:val="auto"/>
        <w:rPr>
          <w:rFonts w:hint="eastAsia" w:ascii="黑体" w:hAnsi="黑体" w:eastAsia="黑体" w:cs="黑体"/>
          <w:sz w:val="36"/>
          <w:szCs w:val="36"/>
          <w:lang w:eastAsia="zh-CN"/>
        </w:rPr>
      </w:pPr>
      <w:r>
        <w:rPr>
          <w:rFonts w:hint="eastAsia"/>
          <w:lang w:eastAsia="zh-CN"/>
        </w:rPr>
        <w:t>（来源：国家药品监督管理局）</w:t>
      </w:r>
    </w:p>
    <w:p>
      <w:pPr>
        <w:keepNext w:val="0"/>
        <w:keepLines w:val="0"/>
        <w:pageBreakBefore w:val="0"/>
        <w:widowControl w:val="0"/>
        <w:kinsoku/>
        <w:wordWrap/>
        <w:overflowPunct/>
        <w:topLinePunct w:val="0"/>
        <w:autoSpaceDE/>
        <w:autoSpaceDN/>
        <w:bidi w:val="0"/>
        <w:adjustRightInd w:val="0"/>
        <w:snapToGrid w:val="0"/>
        <w:spacing w:line="560" w:lineRule="atLeast"/>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广州市市场监督管理局普通化妆品备案问答</w:t>
      </w:r>
    </w:p>
    <w:p>
      <w:pPr>
        <w:keepNext w:val="0"/>
        <w:keepLines w:val="0"/>
        <w:pageBreakBefore w:val="0"/>
        <w:widowControl w:val="0"/>
        <w:kinsoku/>
        <w:wordWrap/>
        <w:overflowPunct/>
        <w:topLinePunct w:val="0"/>
        <w:autoSpaceDE/>
        <w:autoSpaceDN/>
        <w:bidi w:val="0"/>
        <w:adjustRightInd w:val="0"/>
        <w:snapToGrid w:val="0"/>
        <w:spacing w:after="157" w:afterLines="50" w:line="560" w:lineRule="atLeast"/>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（五十七期）</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1、问：什么是“化妆品小样”？</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答：“化妆品小样”属于行业俗称，当前逐渐形成了新的零售业态。一般是指相对于市场上销售的正装产品，用规格较小的容器包装的化妆品，常作为试用装产品或者搭载正装产品销售的赠品，也可作为销售品，具有容量小、方便携带等特点。</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2、问：“化妆品小样”标签标注有何要求？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答：“化妆品小样”应当在标签处将产品的相关信息真实、完整、准确的呈现给消费者。无中文名称、无注册人或备案人的名称、无使用期限的“三无”化妆品小样，是违法产品，应予禁止。</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化妆品标签管理办法》第十七条和二十一条，以免费试用、赠予、兑换等形式向消费者提供的化妆品，其标签适用该办法。化妆品净含量不大于15g或者15mL的小规格包装产品，仅需在销售包装可视面标注产品中文名称、特殊化妆品注册证书编号、注册人或者备案人的名称、净含量、使用期限等信息，其他应当标注的信息可以标注在随附于产品的说明书中。</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3、问：“化妆品小样”生产有何要求？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化妆品生产经营监督管理办法》，生产化妆品（包括小样），应当由取得《化妆品生产许可证》的企业生产。化妆品经营者不得自行配制化妆品（包括小样）进行销售，配制、填充、灌装化妆品内容物，应当取得化妆品生产许可证。严禁“化妆品小样”假料体、“真”包装，非法添加等违法生产行为。</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4、问：“化妆品小样”注册备案有何要求？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答：国家对特殊化妆品实行注册管理，对普通化妆品实行备案管理。特殊化妆品小样需经国家药品监督管理局注册后方可生产、进口，普通化妆品小样在上市销售或进口前向所在地药品监督管理部门备案。</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普通化妆品办理备案时、特殊化妆品上市前，注册人、备案人或者境内责任人应当上传产品销售包装的标签图片。存在多种销售包装的，应当提交所有的销售包装的标签图片，若小样属于仅净含量规格不同的，可以豁免上传，普通化妆品可在备案管理系统“产品标签”模块的“净含量”处填报所有规格，特殊化妆品则可在上传销售包装时进行备注说明规格信息。</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5、问：“化妆品小样”经营有何要求？</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答：化妆品小样不是“法外之地”。根据《化妆品生产经营监督管理办法》，化妆品经营者以免费试用、赠予、兑换等形式向消费者提供化妆品的，应当依法履行化妆品监督管理条例以及该办法规定的化妆品经营者义务，包括履行供应商审查制度、进货查验记录等相关制度。</w:t>
      </w:r>
    </w:p>
    <w:p>
      <w:pPr>
        <w:jc w:val="right"/>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（来源：广州市市场监督管理局）</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36"/>
          <w:szCs w:val="36"/>
        </w:rPr>
        <w:fldChar w:fldCharType="begin"/>
      </w:r>
      <w:r>
        <w:rPr>
          <w:rFonts w:hint="eastAsia" w:ascii="黑体" w:hAnsi="黑体" w:eastAsia="黑体" w:cs="黑体"/>
          <w:sz w:val="36"/>
          <w:szCs w:val="36"/>
        </w:rPr>
        <w:instrText xml:space="preserve"> HYPERLINK "javascript:void(0);" </w:instrText>
      </w:r>
      <w:r>
        <w:rPr>
          <w:rFonts w:hint="eastAsia" w:ascii="黑体" w:hAnsi="黑体" w:eastAsia="黑体" w:cs="黑体"/>
          <w:sz w:val="36"/>
          <w:szCs w:val="36"/>
        </w:rPr>
        <w:fldChar w:fldCharType="separate"/>
      </w:r>
      <w:r>
        <w:rPr>
          <w:rFonts w:hint="eastAsia" w:ascii="黑体" w:hAnsi="黑体" w:eastAsia="黑体" w:cs="黑体"/>
          <w:sz w:val="36"/>
          <w:szCs w:val="36"/>
        </w:rPr>
        <w:t>江苏省药监局审评中心</w:t>
      </w:r>
      <w:r>
        <w:rPr>
          <w:rFonts w:hint="eastAsia" w:ascii="黑体" w:hAnsi="黑体" w:eastAsia="黑体" w:cs="黑体"/>
          <w:sz w:val="36"/>
          <w:szCs w:val="36"/>
        </w:rPr>
        <w:fldChar w:fldCharType="end"/>
      </w:r>
      <w:r>
        <w:rPr>
          <w:rFonts w:hint="eastAsia" w:ascii="黑体" w:hAnsi="黑体" w:eastAsia="黑体" w:cs="黑体"/>
          <w:sz w:val="36"/>
          <w:szCs w:val="36"/>
          <w:lang w:eastAsia="zh-CN"/>
        </w:rPr>
        <w:t>：</w:t>
      </w:r>
      <w:r>
        <w:rPr>
          <w:rFonts w:hint="eastAsia" w:ascii="黑体" w:hAnsi="黑体" w:eastAsia="黑体" w:cs="黑体"/>
          <w:sz w:val="36"/>
          <w:szCs w:val="36"/>
        </w:rPr>
        <w:t>牙膏备案问答（一）</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牙膏如何进行管理？</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答：</w:t>
      </w:r>
      <w:r>
        <w:rPr>
          <w:rFonts w:hint="eastAsia" w:asciiTheme="minorEastAsia" w:hAnsiTheme="minorEastAsia" w:eastAsiaTheme="minorEastAsia" w:cstheme="minorEastAsia"/>
        </w:rPr>
        <w:t>2023年12月1日，《牙膏监督管理办法》（以下简称《办法》）正式实施，按照《办法》要求，牙膏实行备案管理，牙膏备案人对牙膏的质量安全和功效宣称负责。国产牙膏应当在上市销售前向备案人所在地省、自治区、直辖市药品监督管理部门备案。 进口牙膏应当在进口前向国家药品监督管理局备案。</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牙膏备案时产品名称需要注意什么？</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牙膏产品中文名称应符合《牙膏监督管理办法》《化妆品标签管理办法》的有关规定，牙膏备案的产品名称应对商标名、通用名、属性名、后缀进行规范划分，在命名依据中分别说明商标名、通用名、后缀的具体含义，具体要求如下：</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商标名。商标名的使用除符合国家商标有关法律法规的规定外，还应当符合国家牙膏管理相关法律法规的规定。不得以商标名的形式宣称医疗效果或者产品不具备的功效。以暗示含有某类原料的用语作为商标名，产品配方中含有该类原料的，应当在销售包装可视面对其使用目的进行说明；产品配方不含有该类原料的，应当在销售包装可视面明确标注产品不含该类原料，相关用语仅作商标名使用。产品中文名称中商标名使用字母、汉语拼音、数字、符号等的，应当提供商标注册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通用名。通用名应当准确、客观，可以是表明产品原料或者描述产品用途、产品特点等的文字。使用具体原料名称或者表明原料类别的词汇的，应当与产品配方成分相符，且该原料在产品中产生的功效作用应当与产品功效宣称相符。使用动物、植物或者矿物等名称描述产品的香型、颜色的，配方中可以不含此原料，命名时可以在通用名中采用动物、植物或者矿物等名称加香型、颜色的形式，也可以在属性名后加以注明。</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(3)属性名。牙膏的属性名应当为牙膏。</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(4)后缀。不同产品的商标名、通用名、属性名相同时，其他需要标注的内容应当在属性名后加以注明，包括香型、颜色或者特定人群等内容。</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此外，也需要注意牙膏中文名称应当在销售包装可视面显著位置标注，且至少有一处以引导语引出。</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多配方牙膏如何填报？</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包含两个或者两个以上独立配方且包装容器不可拆分的牙膏，应当分别填写配方，按一个产品进行备案。(如彩条牙膏)</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牙膏的生产工艺是否可以同时使用两种或者两种以上制膏工艺？</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可以。根据《牙膏备案资料管理规定》第二十七条（三）规定，同时使用两种或者两种以上制膏工艺的，应当分别简要描述各自的生产工艺。另外，根据第二十九条（一）规定，采用多种制膏工艺生产牙膏的，仅需提交其中一种工艺生产样品的完整产品检验报告，同时提交其他工艺生产样品的微生物与理化检验报告。</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牙膏标签中的安全警示用语应当如何标注?</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牙膏备案资料管理规定》第二十七条第一款第(七)项规定，安全警示用语应当以“注意”或者“警告”作为引导语,在牙膏销售包装可视面标注，应当符合法律、行政法规、部门规章、强制性国家标准、技术规范的要求。</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(1)对牙膏限用组分、准用组分有警示用语和安全事项相关标注要求的，例如添加“氯化锶六水合物”的,不应用于儿童牙膏,并标注“本品含氯化锶，儿童勿用”。</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对适用于儿童等特殊人群牙膏要求标注相关注意事项的，例如儿童牙膏应当在销售包装可视面标注“应当在成人监护下使用”“不能食用”“谨防吞咽”等相关警示用语,添加氟化物的儿童牙膏应当标注单次使用限量。</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(3)添加氟化物的牙膏应当标明氟添加量。对添加氟化物的非儿童牙膏应当标注“本产品不适用于儿童”。</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6、</w:t>
      </w:r>
      <w:r>
        <w:rPr>
          <w:rFonts w:hint="eastAsia" w:asciiTheme="minorEastAsia" w:hAnsiTheme="minorEastAsia" w:eastAsiaTheme="minorEastAsia" w:cstheme="minorEastAsia"/>
        </w:rPr>
        <w:t>什么情况可以豁免提交牙膏的口腔黏膜刺激试验报告?</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牙膏备案资料管理规定》第二十九条第一款第(三)项规定，为进一步确认产品安全性，部分牙膏的产品检验报告需包括口腔黏膜刺激试验项目，优先选择《化妆品安全技术规范》收录的试验方法，或者参考相关口腔医疗器械试验方法。牙膏的生产企业已取得所在国家(地区)政府主管部门出具的生产质量管理体系相关资质认证(由多家生产企业生产的，所有生产企业均已取得相关资质认证)，且产品安全风险评估结果能够充分确认产品安全性的，可免于提交该产品的口腔黏膜刺激试验报告，有下列情形的除外:</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(1)产品宣称儿童使用的;</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(2)产品宣称具有防龋、抑牙菌斑、抗牙本质敏感、减轻牙龈问题功效的(不宣称防龋的含氟牙膏，当含氟≥0.05%时不可豁免);</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(3)产品使用尚在安全监测中新原料的。</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rPr>
        <w:t>什么情况可以豁免提交牙膏产品功效评价报告?</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牙膏备案资料管理规定》第二十九条第一款第(四)项规定，牙膏宣称具有防龋、抑牙菌斑、抗牙本质敏感、减轻牙龈问题等功效需进行人体功效评价，在备案时提交功效评价资料，并根据功效评价结果编制、公布功效宣称评价摘要。对于通过添加氟化物达到防龋功效，且含氟量达到《检验项目要求》的，可免于对防龋功效进行评价。</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同一备案人备案的牙膏产品，使用经验证可发挥功效作用的相同功效性原料，且配方浓度不低于已备案产品，宣称具有防龋、抑牙菌斑、抗牙本质敏感、减轻牙龈问题等相同功效的可免于人体功效评价。</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宣称清洁以外其他功效的，需进行人体功效评价或者其他功效评价,备案人根据功效评价结果编制并公布功效宣称评价摘要。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牙膏仅宣称清洁功效的，可免于功效评价。</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8、</w:t>
      </w:r>
      <w:r>
        <w:rPr>
          <w:rFonts w:hint="eastAsia" w:asciiTheme="minorEastAsia" w:hAnsiTheme="minorEastAsia" w:eastAsiaTheme="minorEastAsia" w:cstheme="minorEastAsia"/>
        </w:rPr>
        <w:t>牙膏宣称防龋、抑牙菌斑、抗牙本质敏感、减轻牙龈问题功效的，在提交备案资料需要注意什么？</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牙膏备案资料管理规定》，宣称防龋、抑牙菌斑、抗牙本质敏感、减轻牙龈问题功效的牙膏，应当明确功效原料的控制范围，并提交相应的检验报告；在填报产品配方时对于功效原料不是单一成分的，应当在配方表使用目的栏中明确其具体的功效成分；在产品标签中需要明确具体的功效成分；提交口腔黏膜刺激试验、人体功效评价报告，上传功效宣称评价摘要。</w:t>
      </w:r>
    </w:p>
    <w:p>
      <w:pPr>
        <w:keepNext w:val="0"/>
        <w:keepLines w:val="0"/>
        <w:pageBreakBefore w:val="0"/>
        <w:widowControl w:val="0"/>
        <w:kinsoku/>
        <w:wordWrap/>
        <w:overflowPunct/>
        <w:topLinePunct w:val="0"/>
        <w:autoSpaceDE/>
        <w:autoSpaceDN/>
        <w:bidi w:val="0"/>
        <w:adjustRightInd/>
        <w:snapToGrid/>
        <w:spacing w:line="44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t>化妆品审评科</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中检院关于发布《国际权威化妆品安全评估数据</w:t>
      </w:r>
    </w:p>
    <w:p>
      <w:pPr>
        <w:keepNext w:val="0"/>
        <w:keepLines w:val="0"/>
        <w:pageBreakBefore w:val="0"/>
        <w:widowControl w:val="0"/>
        <w:kinsoku/>
        <w:wordWrap/>
        <w:overflowPunct/>
        <w:topLinePunct w:val="0"/>
        <w:autoSpaceDE/>
        <w:autoSpaceDN/>
        <w:bidi w:val="0"/>
        <w:adjustRightInd/>
        <w:snapToGrid/>
        <w:spacing w:after="157" w:afterLines="50" w:line="240" w:lineRule="auto"/>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索引》和《已上市产品原料使用信息》的通知</w:t>
      </w:r>
    </w:p>
    <w:p>
      <w:pPr>
        <w:keepNext w:val="0"/>
        <w:keepLines w:val="0"/>
        <w:pageBreakBefore w:val="0"/>
        <w:widowControl w:val="0"/>
        <w:kinsoku/>
        <w:wordWrap/>
        <w:overflowPunct/>
        <w:topLinePunct w:val="0"/>
        <w:autoSpaceDE/>
        <w:autoSpaceDN/>
        <w:bidi w:val="0"/>
        <w:adjustRightInd/>
        <w:snapToGrid/>
        <w:spacing w:line="46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引导化妆品行业提升化妆品安全评估能力和水平，规范开展化妆品安全评估工作，推进化妆品安全评估制度有序实施，依据《化妆品监督管理条例》《化妆品安全评估技术导则（2021年版）》和《优化化妆品安全评估管理若干措施》等相关法规和规范性文件要求，中检院制定了《国际权威化妆品安全评估数据索引》和《已上市产品原料使用信息》，现予发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《国际权威化妆品安全评估数据索引》</w:t>
      </w:r>
      <w:r>
        <w:rPr>
          <w:rFonts w:hint="eastAsia" w:asciiTheme="minorEastAsia" w:hAnsiTheme="minorEastAsia" w:eastAsiaTheme="minorEastAsia" w:cstheme="minorEastAsia"/>
          <w:lang w:eastAsia="zh-CN"/>
        </w:rPr>
        <w:t>（略）</w:t>
      </w:r>
    </w:p>
    <w:p>
      <w:pPr>
        <w:keepNext w:val="0"/>
        <w:keepLines w:val="0"/>
        <w:pageBreakBefore w:val="0"/>
        <w:widowControl w:val="0"/>
        <w:kinsoku/>
        <w:wordWrap/>
        <w:overflowPunct/>
        <w:topLinePunct w:val="0"/>
        <w:autoSpaceDE/>
        <w:autoSpaceDN/>
        <w:bidi w:val="0"/>
        <w:adjustRightInd/>
        <w:snapToGrid/>
        <w:spacing w:line="460" w:lineRule="atLeast"/>
        <w:ind w:firstLine="1200" w:firstLineChars="50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2</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《已上市产品原料使用信息》</w:t>
      </w:r>
      <w:r>
        <w:rPr>
          <w:rFonts w:hint="eastAsia" w:asciiTheme="minorEastAsia" w:hAnsiTheme="minorEastAsia" w:eastAsiaTheme="minorEastAsia" w:cstheme="minorEastAsia"/>
          <w:lang w:eastAsia="zh-CN"/>
        </w:rPr>
        <w:t>（略）</w:t>
      </w:r>
    </w:p>
    <w:p>
      <w:pPr>
        <w:keepNext w:val="0"/>
        <w:keepLines w:val="0"/>
        <w:pageBreakBefore w:val="0"/>
        <w:widowControl w:val="0"/>
        <w:kinsoku/>
        <w:wordWrap/>
        <w:overflowPunct/>
        <w:topLinePunct w:val="0"/>
        <w:autoSpaceDE/>
        <w:autoSpaceDN/>
        <w:bidi w:val="0"/>
        <w:adjustRightInd/>
        <w:snapToGrid/>
        <w:spacing w:line="46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t>中检院</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after="469" w:afterLines="150" w:line="46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查询网址：www.nifdc.org.cn</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中检院：</w:t>
      </w:r>
      <w:r>
        <w:rPr>
          <w:rFonts w:hint="eastAsia" w:ascii="黑体" w:hAnsi="黑体" w:eastAsia="黑体" w:cs="黑体"/>
          <w:sz w:val="36"/>
          <w:szCs w:val="36"/>
        </w:rPr>
        <w:t>《国际权威化妆品安全评估数据索引》</w:t>
      </w:r>
      <w:r>
        <w:rPr>
          <w:rFonts w:hint="eastAsia" w:ascii="黑体" w:hAnsi="黑体" w:eastAsia="黑体" w:cs="黑体"/>
          <w:sz w:val="36"/>
          <w:szCs w:val="36"/>
          <w:lang w:eastAsia="zh-CN"/>
        </w:rPr>
        <w:t>、</w:t>
      </w:r>
    </w:p>
    <w:p>
      <w:pPr>
        <w:keepNext w:val="0"/>
        <w:keepLines w:val="0"/>
        <w:pageBreakBefore w:val="0"/>
        <w:widowControl w:val="0"/>
        <w:kinsoku/>
        <w:wordWrap/>
        <w:overflowPunct/>
        <w:topLinePunct w:val="0"/>
        <w:autoSpaceDE/>
        <w:autoSpaceDN/>
        <w:bidi w:val="0"/>
        <w:adjustRightInd/>
        <w:snapToGrid/>
        <w:spacing w:after="157" w:afterLines="50" w:line="240" w:lineRule="auto"/>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《已上市产品原料使用信息》问答</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一、国际权威化妆品安全评估数据包括哪些内容？</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国际权威化妆品安全评估数据索引》是我国化妆品中已使用、未收录在《化妆品安全技术规范》中，欧盟消费者安全科学委员会（SCCS）和美国化妆品原料评价委员会（CIR）已公布化妆品安全评估报告原料的客观收集，为化妆品安全评估提供参考，并进行动态更新。化妆品注册人、备案人在开展安全评估时可使用包括但不限于上述评估机构之外的国际权威化妆品安全评估机构发布的评估数据或结论，如德国联邦风险评估研究所（BfR）、澳大利亚国家工业化学品申报和评估计划（NICNAS）等。</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二、如何使用国际权威化妆品安全评估数据索引？</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注册人、备案人应履行企业主体责任，在应用国际权威化妆品安全评估数据时，应以最新的评估报告为准，并对相关资料进行分析，在符合我国化妆品相关法规要求的情况下，可采用相关评估结论。不同机构评估结果不一致时，根据数据可靠性和相关性，科学合理地采用相关评估结论。</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三</w:t>
      </w:r>
      <w:r>
        <w:rPr>
          <w:rFonts w:hint="eastAsia" w:asciiTheme="minorEastAsia" w:hAnsiTheme="minorEastAsia" w:eastAsiaTheme="minorEastAsia" w:cstheme="minorEastAsia"/>
        </w:rPr>
        <w:t>、如何正确理解和使用《已上市产品原料使用信息》？</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已上市产品原料使用信息》（以下简称《原料信息》）是对我国批件有效期内的特殊化妆品中已使用，且未收录在《化妆品安全技术规范》、无国际权威化妆品安全评估机构评估报告的原料使用量的客观收录，并进行动态更新。未组织对所列原料进行系统评价，化妆品注册人、备案人在使用相关原料信息时，应当符合国家有关法律法规、标准、规范的相关要求，开展化妆品安全评估。化妆品注册人、备案人在进行产品生产时，若原料超出《原料信息》中的使用量，应按照《化妆品安全评估技术导则（2021年版）》开展安全评估，或按照《化妆品原料数据使用指南》使用其他原料数据类型。</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四</w:t>
      </w:r>
      <w:r>
        <w:rPr>
          <w:rFonts w:hint="eastAsia" w:asciiTheme="minorEastAsia" w:hAnsiTheme="minorEastAsia" w:eastAsiaTheme="minorEastAsia" w:cstheme="minorEastAsia"/>
        </w:rPr>
        <w:t>、《原料信息》的参照使用原则有哪些？</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参照使用原则一：相同作用部位的同一原料，若只有驻留类产品的原料使用量，淋洗类产品可参照驻留类使用。参照使用原则二：相同使用方法的同一原料，可按照（一）全身皮肤、躯干部位、面部、口唇、眼部的顺序，（二）全身皮肤、躯干部位、手足、头部、头发的顺序等两种情形，后面作用部位可参照前面作用部位的原料使用量，但产品作用部位为眼部且参考其他部位使用量时，需另外评估原料的眼刺激性。化妆品注册人、备案人应当结合产品使用方法和作用部位，正确使用原料使用量。为方便行业更好应用，</w:t>
      </w:r>
      <w:r>
        <w:rPr>
          <w:rFonts w:hint="eastAsia" w:asciiTheme="minorEastAsia" w:hAnsiTheme="minorEastAsia" w:eastAsiaTheme="minorEastAsia" w:cstheme="minorEastAsia"/>
          <w:lang w:eastAsia="zh-CN"/>
        </w:rPr>
        <w:t>以下</w:t>
      </w:r>
      <w:r>
        <w:rPr>
          <w:rFonts w:hint="eastAsia" w:asciiTheme="minorEastAsia" w:hAnsiTheme="minorEastAsia" w:eastAsiaTheme="minorEastAsia" w:cstheme="minorEastAsia"/>
        </w:rPr>
        <w:t>实例</w:t>
      </w:r>
      <w:r>
        <w:rPr>
          <w:rFonts w:hint="eastAsia" w:asciiTheme="minorEastAsia" w:hAnsiTheme="minorEastAsia" w:eastAsiaTheme="minorEastAsia" w:cstheme="minorEastAsia"/>
          <w:lang w:eastAsia="zh-CN"/>
        </w:rPr>
        <w:t>参考</w:t>
      </w:r>
      <w:r>
        <w:rPr>
          <w:rFonts w:hint="eastAsia" w:asciiTheme="minorEastAsia" w:hAnsiTheme="minorEastAsia" w:eastAsiaTheme="minorEastAsia" w:cstheme="minorEastAsia"/>
        </w:rPr>
        <w:t>：</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实例1：用于头发的淋洗类产品如何使用《原料信息》？</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用于头发的淋洗类产品中原料使用量，可使用《原料信息》中的用于头发的淋洗类产品中该原料使用量；若无，可根据使用原则一，使用用于头发的驻留类产品中该原料使用量；若无，可根据使用原则二，使用用于全身皮肤或躯干部位或手足或头部的该原料使用量。</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实例2：用于眼部的驻留类产品如何使用《原料信息》？</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用于眼部的驻留类产品中原料使用量，可使用《原料信息》中的用于眼部的驻留类产品中该原料使用量，无需评估眼刺激性；若无，根据使用原则二，可使用用于全身皮肤或躯干部位或面部或口唇的该原料使用量，需另外评估眼刺激性。</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实例3：同时用于多个作用部位（含两个）的产品如何使用《原料信息》？</w:t>
      </w:r>
    </w:p>
    <w:p>
      <w:pPr>
        <w:keepNext w:val="0"/>
        <w:keepLines w:val="0"/>
        <w:pageBreakBefore w:val="0"/>
        <w:widowControl w:val="0"/>
        <w:kinsoku/>
        <w:wordWrap/>
        <w:overflowPunct/>
        <w:topLinePunct w:val="0"/>
        <w:autoSpaceDE/>
        <w:autoSpaceDN/>
        <w:bidi w:val="0"/>
        <w:adjustRightInd/>
        <w:snapToGrid/>
        <w:spacing w:line="45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用于多个作用部位（含两个）产品的原料使用量，可参照使用原则二，选择使用相同使用方法的上一级作用部位的使用量。如：同时用于躯干和面部的驻留类产品的原料使用量，可使用用于全身皮肤的驻留类产品中的原料使用量。若无可选择的使用量，应按照《化妆品安全评估技术导则（2021年版）》开展安全性评估或按照《化妆品原料数据使用指南》使用其他原料数据类型。</w:t>
      </w:r>
    </w:p>
    <w:p>
      <w:pPr>
        <w:keepNext w:val="0"/>
        <w:keepLines w:val="0"/>
        <w:pageBreakBefore w:val="0"/>
        <w:widowControl w:val="0"/>
        <w:kinsoku/>
        <w:wordWrap/>
        <w:overflowPunct/>
        <w:topLinePunct w:val="0"/>
        <w:autoSpaceDE/>
        <w:autoSpaceDN/>
        <w:bidi w:val="0"/>
        <w:adjustRightInd/>
        <w:snapToGrid/>
        <w:spacing w:after="469" w:afterLines="150" w:line="45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（来源：中检院）</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中检院关于发布《化妆品安全评估资料提交指南》等2项技术指导原则的通知</w:t>
      </w:r>
    </w:p>
    <w:p>
      <w:pPr>
        <w:keepNext w:val="0"/>
        <w:keepLines w:val="0"/>
        <w:pageBreakBefore w:val="0"/>
        <w:widowControl w:val="0"/>
        <w:kinsoku/>
        <w:wordWrap/>
        <w:overflowPunct/>
        <w:topLinePunct w:val="0"/>
        <w:autoSpaceDE/>
        <w:autoSpaceDN/>
        <w:bidi w:val="0"/>
        <w:adjustRightInd/>
        <w:snapToGrid/>
        <w:spacing w:line="46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为引导化妆品行业提升化妆品安全评估能力和水平，推进化妆品安全评估制度有序实施，根据《化妆品监督管理条例》《化妆品注册备案管理办法》等相关法规要求以及《国家药监局关于发布优化化妆品安全评估管理若干措施的公告》（2024年第50号）要求，中检院制定了《化妆品安全评估资料提交指南》和《化妆品风险物质识别与评估技术指导原则》。按照《国家药监局综合司关于印发化妆品技术指导原则发布工作程序的通知》（药监综妆〔2022〕32号），现予发布</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附件：1</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《化妆品安全评估资料提交指南》</w:t>
      </w:r>
      <w:r>
        <w:rPr>
          <w:rFonts w:hint="eastAsia" w:asciiTheme="minorEastAsia" w:hAnsiTheme="minorEastAsia" w:eastAsiaTheme="minorEastAsia" w:cstheme="minorEastAsia"/>
          <w:lang w:eastAsia="zh-CN"/>
        </w:rPr>
        <w:t>（略）</w:t>
      </w:r>
    </w:p>
    <w:p>
      <w:pPr>
        <w:keepNext w:val="0"/>
        <w:keepLines w:val="0"/>
        <w:pageBreakBefore w:val="0"/>
        <w:widowControl w:val="0"/>
        <w:kinsoku/>
        <w:wordWrap/>
        <w:overflowPunct/>
        <w:topLinePunct w:val="0"/>
        <w:autoSpaceDE/>
        <w:autoSpaceDN/>
        <w:bidi w:val="0"/>
        <w:adjustRightInd/>
        <w:snapToGrid/>
        <w:spacing w:line="460" w:lineRule="atLeast"/>
        <w:ind w:firstLine="1200" w:firstLineChars="5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《化妆品风险物质识别与评估技术指导原则》</w:t>
      </w:r>
      <w:r>
        <w:rPr>
          <w:rFonts w:hint="eastAsia" w:asciiTheme="minorEastAsia" w:hAnsiTheme="minorEastAsia" w:eastAsiaTheme="minorEastAsia" w:cstheme="minorEastAsia"/>
          <w:lang w:eastAsia="zh-CN"/>
        </w:rPr>
        <w:t>（略）</w:t>
      </w:r>
    </w:p>
    <w:p>
      <w:pPr>
        <w:keepNext w:val="0"/>
        <w:keepLines w:val="0"/>
        <w:pageBreakBefore w:val="0"/>
        <w:widowControl w:val="0"/>
        <w:kinsoku/>
        <w:wordWrap/>
        <w:overflowPunct/>
        <w:topLinePunct w:val="0"/>
        <w:autoSpaceDE/>
        <w:autoSpaceDN/>
        <w:bidi w:val="0"/>
        <w:adjustRightInd/>
        <w:snapToGrid/>
        <w:spacing w:line="46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rPr>
        <w:t>中检院</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460" w:lineRule="atLeast"/>
        <w:ind w:left="0" w:leftChars="0" w:firstLine="480" w:firstLineChars="200"/>
        <w:jc w:val="both"/>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查询网址：www.nifdc.org.cn</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中检院：</w:t>
      </w:r>
      <w:r>
        <w:rPr>
          <w:rFonts w:hint="eastAsia" w:ascii="黑体" w:hAnsi="黑体" w:eastAsia="黑体" w:cs="黑体"/>
          <w:sz w:val="36"/>
          <w:szCs w:val="36"/>
        </w:rPr>
        <w:t>《化妆品安全评估资料提交指南》问答</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一、为何要制定《化妆品安全评估资料提交指南》？</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贯彻落实《国家药监局关于发布优化化妆品安全评估管理若干措施的公告》（2024年第50号）要求，推进化妆品安全评估制度有序实施，强化企业质量安全主体责任意识，提高监管效能，中国食品药品检定研究院结合我国行业发展现状，创新化妆品安全评估管理模式，组织起草了《化妆品安全评估资料提交指南》（以下简称《提交指南》），细化了化妆品安全评估资料提交要求，其附件《化妆品安全评估报告自查要点》（以下简称《自查要点》）为企业准确规范提交安全评估资料提供指引。</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二、《化妆品安全评估资料提交指南》包括哪些内容？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提交指南》正文包括制定背景、适用范围、基于风险管理原则对化妆品的细化分类以及提交安全评估资料要求等内容；附件包括《自查要点》和《化妆品安全评估基本结论示例》。《自查要点》主要包括安全评估报告中要求的原料安全评估、化妆品终产品安全性测试、特殊情形产品的安全评估、可能存在的风险物质的评估、产品稳定性和微生物学评估、安全评估结论等内容的技术要点。《化妆品安全评估基本结论示例》的附件1为经质量安全负责人自查后形成的化妆品安全评估报告小结模板，为质量安全负责人列明安全评估报告自查的主要内容。</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三、起草《化妆品安全评估报告自查要点》的目的是什么？质量安全负责人为何需对安全评估报告进行自查？</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鉴于目前国内行业发展现状，部分企业在开展化妆品安全评估时对法规理解不深入、评估要求不清晰，《自查要点》为企业准确规范提交安全评估资料提供指引，助力企业提升安全评估能力。</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生产质量管理规范》规定，质量安全负责人应当协助法定代表人承担产品安全评估报告的审核；质量安全负责人对安全评估资料实施自查，有助于引导企业构建完善的安全评估体系，落实企业承担产品安全的主体责任，同时也可以优化安全评估资料提交程序，助力产品研发提速增效。</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四、安全评估报告存档备查的含义是什么？</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安全评估报告存档备查作为一项落实企业主体责任、减少企业在化妆品注册备案过程中资料提交工作量的创新性举措，并不是减免企业编制化妆品安全评估报告，更不是对产品安全评估要求的降低。企业应当在申请注册或进行备案前完成产品的安全评估，形成安全评估报告，可参考《自查要点》对安全评估报告完成自查，按照《提交指南》要求仅提交安全评估基本结论，安全评估报告留存在企业备查。监管部门如对企业开展检查发现问题时，将依法予以处置。</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五、化妆品终产品安全性测试的适用原则是什么</w:t>
      </w:r>
      <w:r>
        <w:rPr>
          <w:rFonts w:hint="eastAsia" w:asciiTheme="minorEastAsia" w:hAnsiTheme="minorEastAsia" w:eastAsiaTheme="minorEastAsia" w:cstheme="minorEastAsia"/>
          <w:spacing w:val="-28"/>
          <w:sz w:val="24"/>
        </w:rPr>
        <w:t>？</w:t>
      </w:r>
      <w:r>
        <w:rPr>
          <w:rFonts w:hint="eastAsia" w:asciiTheme="minorEastAsia" w:hAnsiTheme="minorEastAsia" w:eastAsiaTheme="minorEastAsia" w:cstheme="minorEastAsia"/>
        </w:rPr>
        <w:t>如何判定原料</w:t>
      </w:r>
      <w:r>
        <w:rPr>
          <w:rFonts w:hint="eastAsia" w:asciiTheme="minorEastAsia" w:hAnsiTheme="minorEastAsia" w:eastAsiaTheme="minorEastAsia" w:cstheme="minorEastAsia"/>
          <w:spacing w:val="-28"/>
          <w:sz w:val="24"/>
        </w:rPr>
        <w:t>“</w:t>
      </w:r>
      <w:r>
        <w:rPr>
          <w:rFonts w:hint="eastAsia" w:asciiTheme="minorEastAsia" w:hAnsiTheme="minorEastAsia" w:eastAsiaTheme="minorEastAsia" w:cstheme="minorEastAsia"/>
        </w:rPr>
        <w:t>含量较低</w:t>
      </w:r>
      <w:r>
        <w:rPr>
          <w:rFonts w:hint="eastAsia" w:asciiTheme="minorEastAsia" w:hAnsiTheme="minorEastAsia" w:eastAsiaTheme="minorEastAsia" w:cstheme="minorEastAsia"/>
          <w:spacing w:val="-28"/>
          <w:sz w:val="24"/>
        </w:rPr>
        <w:t>”？</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充分考虑目前行业呼吁度及关切度较高的部分原料毒理学数据缺失、安全评估数据依然存在缺口的困难，《自查要点》按照《公告》要求，明确化妆品终产品安全性测试的适用原则。注册人、备案人或者安全评估人员需对原料评估的数据类型和相关的毒理学数据进行充分的研究，如经自行判定无法采用《化妆品原料使用数据指南》中任一数据类型进行评估，在按照风险评估程序进行完整的评估时，确实无法查询到原料的部分毒理学终点的相关数据，同时原料在配方中的含量较低，不具有祛斑美白或者防脱发等特殊功效，且上述情形的原料个数不超过配方中总成分个数的10%，此时可进行终产品安全性测试，对终产品的安全性进行综合评价分析。</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由于不同原料的结构和功能有较大差异，如配方中作用于产品的原料，当使用浓度为0.1%时可能对人体几乎无作用，对人体的安全风险较低；但某些作用于人体的原料在使用浓度为0.01%时可能对人体产生安全风险。因此，注册人、备案人或者安全评估人员需根据原料的结构特点、理化特性、产品类型、产品的作用部位和使用方法等因素对原料“含量较低”进行综合研判。</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六、化妆品终产品安全性测试的试验项目如何选择？实验室和试验报告的要求是什么？</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可以参照《化妆品注册和备案检验工作规范》针对不同类别产品设置的毒理学试验项目和/或人体试验项目（在满足伦理的前提下）开展终产品安全性测试，对产品的安全性进行综合评价分析。实验室和试验报告的要求需满足《化妆品注册和备案检验工作规范》的相关规定。</w:t>
      </w:r>
      <w:r>
        <w:rPr>
          <w:rFonts w:hint="eastAsia" w:asciiTheme="minorEastAsia" w:hAnsiTheme="minorEastAsia" w:eastAsiaTheme="minorEastAsia" w:cstheme="minorEastAsia"/>
          <w:lang w:val="en-US" w:eastAsia="zh-CN"/>
        </w:rPr>
        <w:t xml:space="preserve">             （来源：中检院）</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江苏日化协会《护肤、清洁凝胶》团标启动会</w:t>
      </w:r>
    </w:p>
    <w:p>
      <w:pPr>
        <w:keepNext w:val="0"/>
        <w:keepLines w:val="0"/>
        <w:pageBreakBefore w:val="0"/>
        <w:widowControl w:val="0"/>
        <w:kinsoku/>
        <w:wordWrap/>
        <w:overflowPunct/>
        <w:topLinePunct w:val="0"/>
        <w:autoSpaceDE/>
        <w:autoSpaceDN/>
        <w:bidi w:val="0"/>
        <w:adjustRightInd w:val="0"/>
        <w:snapToGrid w:val="0"/>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在蜜思肤成功召开</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2024年4月26日，由苏州蜜思肤化妆品股份有限公司申请立项，江苏日化协会标准化技术委员会主导编制的《护肤、清洁凝胶》团体标准启动会在苏州蜜思肤成功召开。</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此项标准的建立有助于推动通过特殊制备方式下生产的凝胶在化妆品中的广泛应用，弥补了此类凝胶在团体标准领域的空缺，对于凝胶类产品在化妆品领域的发展具有重要意义。</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参加团标启动会的起草组成员有：江苏日化协会标委会主任/苏州维美生物科技有限公司董事长张健、江苏日化协会标委会秘书长/科玛化妆品（苏州）有限公司研究所科长陈艾、苏州蜜思肤化妆品股份有限公司研发总监刘敏、江苏日化协会标委会委员/莹特丽化妆品（苏州）有限公司质量合规总监唐亚莲、江苏日化协会标委会委员/苏州世谱检测技术有限公司副总经理代丹、江苏日化协会标委会委员/苏州安特化妆品股份有限公司总助郑玲、绿叶科技集团研发经理孙晋喜、苏州蓓希颜科技有限公司副总经理赵朴，协会秘书处列席会议。</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会议由标委会主任张健主持。会上，苏州蜜思肤化妆品股份有限公司研发总监刘敏向大家介绍了申请此项团标的目的和意义。随后，大家对团标初稿进行了认真详细地审阅，标委会秘书长陈艾带领大家对此项标准进行了逐项讨论，起草组成员们就团体标准的名称、范围、规范行引用文件、术语定义、试验方法、检测规则等提出了建设性的修改意见。经商定，将此项团标更名为《油凝胶》。</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本次启动会达到预期效果，圆满完成各项议程，下一步将计划召开第二次编制会议，感谢苏州蜜思肤化妆品股份有限公司对本次会议的支持。</w:t>
      </w:r>
    </w:p>
    <w:p>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会议当日，苏州蜜思肤化妆品股份有限公司副总经理陈万宇带领大家参观总部大楼，体验蜜思肤的江南美学文化。</w:t>
      </w:r>
      <w:r>
        <w:rPr>
          <w:rFonts w:hint="eastAsia" w:asciiTheme="minorEastAsia" w:hAnsiTheme="minorEastAsia" w:eastAsiaTheme="minorEastAsia" w:cstheme="minor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line="44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（来源：日化协会秘书处）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热烈祝贺科玛化妆品（苏州）有限公司</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浒关工厂二期项目开业典礼圆满举行</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2024年4月16日上午，科玛化妆品（苏州）有限公司浒关工厂二期项目开业典礼在苏州高新区隆重举行。</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苏州高新区党工委书记/区委书记毛伟先生亲临现场，苏州虎丘区人大主任高晓东先生、苏州高新区党工委委员/管委会副主任虞美华女士、江苏省日用化学品行业协会理事长/苏州博克企业集团有限公司董事长李君图先生、苏州市日用化学品行业协会会长/绿叶科技集团董事长徐建成先生受邀出席开业典礼。</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受邀的还有江南大学化学与材料工程学院党委书记潘庆伟先生、中国香料香精化妆品工业协会副理事长/江南大学教授/博士生导师/江南大学化妆品创新中心主任杨成先生、中国药科大学教授/博士生导师/原保洁日本研发中心SK-II高级科学家吴建新先生及各领域供应商代表。</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日本科玛株式会社集团董事长神崎義英先生、科玛化妆品（苏州）有限公司董事·总经理/科欧玛化妆品（杭州）有限公司董事·总经理/中国CBE SUPPLY美妆供应链联盟副主席岡田康裕先生、科玛化妆品（苏州）有限公司副总经理/科欧玛化妆品（杭州）有限公司副总经理/江苏省日用化学品行业协会常务理事/杭州市化妆品行业协会副会长嵇东先生、科玛化妆品（苏州）有限公司副总经理大久保宏幸先生共同参与启动仪式。</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苏州市日用化学品行业协会会长/绿叶科技集团董事长徐建成先生受江苏省日化协会委托，代表江苏日化协会、苏州日化协会在开业典礼上致辞。他表示苏州科玛新工厂是一家世界一流的OEM/ODM企业，公司引进全自动化仓库和先进的日本研发技术，顺应中国化妆品市场的发展特色和多样化需求。同时希望科玛公司能利用自身强大科研背景的优势，为中国美妆产业的发展做出更大的贡献。</w:t>
      </w:r>
    </w:p>
    <w:p>
      <w:pPr>
        <w:keepNext w:val="0"/>
        <w:keepLines w:val="0"/>
        <w:pageBreakBefore w:val="0"/>
        <w:widowControl w:val="0"/>
        <w:kinsoku/>
        <w:wordWrap/>
        <w:overflowPunct/>
        <w:topLinePunct w:val="0"/>
        <w:autoSpaceDE/>
        <w:autoSpaceDN/>
        <w:bidi w:val="0"/>
        <w:adjustRightInd/>
        <w:snapToGrid/>
        <w:spacing w:after="469" w:afterLines="150" w:line="40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典礼结束后，科玛董事总经理岡田康裕先生和副总经理嵇东先生带领大家参观工厂。先后参观了公司样品展示区、包装车间、护肤研发中心、制造车间等区域。</w:t>
      </w:r>
      <w:r>
        <w:rPr>
          <w:rFonts w:hint="eastAsia" w:asciiTheme="minorEastAsia" w:hAnsiTheme="minorEastAsia" w:eastAsiaTheme="minorEastAsia" w:cstheme="minorEastAsia"/>
          <w:lang w:val="en-US" w:eastAsia="zh-CN"/>
        </w:rPr>
        <w:t xml:space="preserve">                                           (来源：苏州科玛）</w:t>
      </w:r>
    </w:p>
    <w:p>
      <w:pPr>
        <w:keepNext w:val="0"/>
        <w:keepLines w:val="0"/>
        <w:pageBreakBefore w:val="0"/>
        <w:widowControl w:val="0"/>
        <w:kinsoku/>
        <w:wordWrap/>
        <w:overflowPunct/>
        <w:topLinePunct w:val="0"/>
        <w:autoSpaceDE/>
        <w:autoSpaceDN/>
        <w:bidi w:val="0"/>
        <w:adjustRightInd/>
        <w:snapToGrid/>
        <w:spacing w:after="157" w:afterLines="50" w:line="560" w:lineRule="atLeas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南开大学硕士研究生赴康柏利交流实习</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为进一步加强产学研深度融合，更好推动校企技术交流与人才培养，南开大学组织研究生赴康柏利开展交流实习活动。此次实习，是康柏利与南开大学进行产学研合作后的重要内容之一，公司高度重视，并举办欢迎仪式。</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康柏利董事&amp;COO毛海菁致欢迎词，对南开大学研究生的到来表示热烈欢迎，并简要介绍公司和实习部门的基本情况，表示公司将全力创造良好的学习、工作和生活环境，鼓励实习生积极适应角色的转变，尽快融入到岗位工作中。通过实践提升个人综合素养和专业技能，有所收获，有所成长，同时将技术理论与实践相结合，积极提出工作建议，为企业发展赋能。</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参加本次实习的程雨馨是南开大学材料与化工专业硕士研究生，在校期间专业研究方向是有机合成化学，公司安排了实习老师负责她实习期间的工作与生活保障，帮助全方面快速成长。在欢迎仪式后，她与老师进行面对面沟通，具体交流实习计划及相关安排。期待本次实习生活为实习生带来新的体验和收获，同时打造好南开大学校外实践基地，助力青年学子的成长！</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康柏利近年来加强产学研的投入，深化与高校、科研中心的合作。2019年，康柏利和法国里尔大学、法国国家科学研究中心于法国里尔大学内合作成立了“法国CïSCO &amp; CAMPARI实验室”，科研项目涵盖基础新材料的研发，国际先进新材料引用、前沿技术配方研发、产品功效验证等。2020年12月，康柏利与南开大学签订校企合作，成为南开大学专业学位研究生专业实践基地，并荣获“南开大学年度教育贡献奖”，科研项目涵盖配方研制，产品功效验证等方面，取得并转化成科技成果，为企业的发展奠定了技术优势。</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次南开大学研究生来康柏利实习，是推动双方进一步开展多层次、多形式、多领域合作的生动实践。实习临近结束之际，公司举办欢送会，一起见证分享实习成果。康柏利董事&amp;COO毛海菁为实习生颁发结业证书及礼物，感谢其实习期间的辛勤付出，并送上对未来的美好祝愿，部门伙伴也纷纷送上满载心意的祝福卡片。实习时光虽短，但过程留下很多的精彩瞬间和美好回忆。</w:t>
      </w:r>
    </w:p>
    <w:p>
      <w:pPr>
        <w:keepNext w:val="0"/>
        <w:keepLines w:val="0"/>
        <w:pageBreakBefore w:val="0"/>
        <w:widowControl w:val="0"/>
        <w:kinsoku/>
        <w:wordWrap/>
        <w:overflowPunct/>
        <w:topLinePunct w:val="0"/>
        <w:autoSpaceDE/>
        <w:autoSpaceDN/>
        <w:bidi w:val="0"/>
        <w:adjustRightInd/>
        <w:snapToGrid/>
        <w:spacing w:line="400" w:lineRule="atLeast"/>
        <w:textAlignment w:val="auto"/>
      </w:pPr>
      <w:r>
        <w:rPr>
          <w:rFonts w:hint="eastAsia" w:asciiTheme="minorEastAsia" w:hAnsiTheme="minorEastAsia" w:eastAsiaTheme="minorEastAsia" w:cstheme="minorEastAsia"/>
        </w:rPr>
        <w:t>未来，双方以此为契机加强合作，充分发挥企业与高校的双平台优势，进一步提高协同创新能力，实现资源共享、优势互补，打造校企双赢新局面，共同朝着更加美好的未来前进。</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（来源：康伯利科技）</w:t>
      </w:r>
    </w:p>
    <w:sectPr>
      <w:footerReference r:id="rId5" w:type="default"/>
      <w:pgSz w:w="11906" w:h="16838"/>
      <w:pgMar w:top="2239" w:right="1928" w:bottom="2239" w:left="1928" w:header="851" w:footer="1757"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D81538"/>
    <w:multiLevelType w:val="singleLevel"/>
    <w:tmpl w:val="96D81538"/>
    <w:lvl w:ilvl="0" w:tentative="0">
      <w:start w:val="1"/>
      <w:numFmt w:val="bullet"/>
      <w:lvlText w:val=""/>
      <w:lvlJc w:val="left"/>
      <w:pPr>
        <w:ind w:left="420" w:hanging="420"/>
      </w:pPr>
      <w:rPr>
        <w:rFonts w:hint="default" w:ascii="Wingdings" w:hAnsi="Wingdings"/>
      </w:rPr>
    </w:lvl>
  </w:abstractNum>
  <w:abstractNum w:abstractNumId="1">
    <w:nsid w:val="BE555CDF"/>
    <w:multiLevelType w:val="singleLevel"/>
    <w:tmpl w:val="BE555CD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ZDk4NGRmNTUzYTFkYjVlMDNhMTcwYjJiYjg0ODcifQ=="/>
  </w:docVars>
  <w:rsids>
    <w:rsidRoot w:val="2F9A1BF3"/>
    <w:rsid w:val="0091440B"/>
    <w:rsid w:val="04260EF3"/>
    <w:rsid w:val="04CE7DAF"/>
    <w:rsid w:val="06742254"/>
    <w:rsid w:val="06FF4665"/>
    <w:rsid w:val="0CF663AE"/>
    <w:rsid w:val="0ED80288"/>
    <w:rsid w:val="0F742064"/>
    <w:rsid w:val="0FC95811"/>
    <w:rsid w:val="1031679E"/>
    <w:rsid w:val="12224E20"/>
    <w:rsid w:val="19445F08"/>
    <w:rsid w:val="1B400E2A"/>
    <w:rsid w:val="1C1B2F7B"/>
    <w:rsid w:val="1D296FEB"/>
    <w:rsid w:val="241765E4"/>
    <w:rsid w:val="24E47F1C"/>
    <w:rsid w:val="2C36787A"/>
    <w:rsid w:val="2E525BC1"/>
    <w:rsid w:val="2F00249E"/>
    <w:rsid w:val="2F9A1BF3"/>
    <w:rsid w:val="303516E5"/>
    <w:rsid w:val="33677121"/>
    <w:rsid w:val="3F0914F8"/>
    <w:rsid w:val="404741A6"/>
    <w:rsid w:val="50FE29F4"/>
    <w:rsid w:val="536F71A0"/>
    <w:rsid w:val="63BF6D23"/>
    <w:rsid w:val="66C41C5D"/>
    <w:rsid w:val="6A122350"/>
    <w:rsid w:val="6F18124A"/>
    <w:rsid w:val="76475EAC"/>
    <w:rsid w:val="794E5500"/>
    <w:rsid w:val="79F01271"/>
    <w:rsid w:val="7A0A5B42"/>
    <w:rsid w:val="7ECC7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atLeast"/>
      <w:ind w:firstLine="64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link w:val="15"/>
    <w:qFormat/>
    <w:uiPriority w:val="0"/>
    <w:pPr>
      <w:keepNext/>
      <w:keepLines/>
      <w:spacing w:before="340" w:beforeLines="0" w:beforeAutospacing="0" w:after="330" w:afterLines="0" w:afterAutospacing="0" w:line="400" w:lineRule="exact"/>
      <w:ind w:firstLine="0" w:firstLineChars="0"/>
      <w:outlineLvl w:val="0"/>
    </w:pPr>
    <w:rPr>
      <w:b/>
      <w:kern w:val="44"/>
      <w:sz w:val="28"/>
    </w:rPr>
  </w:style>
  <w:style w:type="paragraph" w:styleId="3">
    <w:name w:val="heading 2"/>
    <w:basedOn w:val="1"/>
    <w:next w:val="1"/>
    <w:semiHidden/>
    <w:unhideWhenUsed/>
    <w:qFormat/>
    <w:uiPriority w:val="0"/>
    <w:pPr>
      <w:keepNext/>
      <w:keepLines/>
      <w:spacing w:before="260" w:beforeLines="0" w:beforeAutospacing="0" w:after="260" w:afterLines="0" w:afterAutospacing="0" w:line="400" w:lineRule="exact"/>
      <w:ind w:firstLine="0" w:firstLineChars="0"/>
      <w:outlineLvl w:val="1"/>
    </w:pPr>
    <w:rPr>
      <w:rFonts w:ascii="Arial" w:hAnsi="Arial" w:eastAsia="宋体"/>
      <w:b/>
      <w:sz w:val="24"/>
    </w:rPr>
  </w:style>
  <w:style w:type="paragraph" w:styleId="4">
    <w:name w:val="heading 3"/>
    <w:basedOn w:val="1"/>
    <w:next w:val="1"/>
    <w:semiHidden/>
    <w:unhideWhenUsed/>
    <w:qFormat/>
    <w:uiPriority w:val="0"/>
    <w:pPr>
      <w:spacing w:before="100" w:beforeAutospacing="1" w:after="100" w:afterAutospacing="1"/>
      <w:jc w:val="left"/>
      <w:outlineLvl w:val="2"/>
    </w:pPr>
    <w:rPr>
      <w:rFonts w:hint="eastAsia" w:ascii="宋体" w:hAnsi="宋体" w:eastAsia="楷体" w:cs="宋体"/>
      <w:b/>
      <w:bCs/>
      <w:kern w:val="0"/>
      <w:sz w:val="21"/>
      <w:szCs w:val="27"/>
      <w:lang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苏州日化"/>
    <w:basedOn w:val="1"/>
    <w:qFormat/>
    <w:uiPriority w:val="0"/>
    <w:pPr>
      <w:spacing w:line="460" w:lineRule="atLeast"/>
      <w:ind w:firstLine="720" w:firstLineChars="200"/>
    </w:pPr>
    <w:rPr>
      <w:rFonts w:ascii="宋体" w:hAnsi="宋体" w:cstheme="minorBidi"/>
      <w:sz w:val="24"/>
    </w:rPr>
  </w:style>
  <w:style w:type="paragraph" w:customStyle="1" w:styleId="10">
    <w:name w:val="黑体标题"/>
    <w:basedOn w:val="1"/>
    <w:qFormat/>
    <w:uiPriority w:val="0"/>
    <w:pPr>
      <w:spacing w:line="360" w:lineRule="auto"/>
      <w:jc w:val="center"/>
    </w:pPr>
    <w:rPr>
      <w:rFonts w:eastAsia="黑体" w:asciiTheme="minorAscii" w:hAnsiTheme="minorAscii" w:cstheme="minorBidi"/>
      <w:sz w:val="36"/>
    </w:rPr>
  </w:style>
  <w:style w:type="paragraph" w:customStyle="1" w:styleId="11">
    <w:name w:val="论文题目"/>
    <w:basedOn w:val="1"/>
    <w:qFormat/>
    <w:uiPriority w:val="0"/>
    <w:pPr>
      <w:spacing w:line="360" w:lineRule="auto"/>
      <w:jc w:val="center"/>
    </w:pPr>
    <w:rPr>
      <w:rFonts w:hint="eastAsia" w:ascii="宋体" w:hAnsi="宋体" w:eastAsia="宋体" w:cs="宋体"/>
      <w:b/>
      <w:bCs/>
      <w:sz w:val="32"/>
      <w:szCs w:val="32"/>
    </w:rPr>
  </w:style>
  <w:style w:type="paragraph" w:customStyle="1" w:styleId="12">
    <w:name w:val="参考文献"/>
    <w:basedOn w:val="1"/>
    <w:qFormat/>
    <w:uiPriority w:val="0"/>
    <w:pPr>
      <w:spacing w:line="360" w:lineRule="auto"/>
      <w:ind w:firstLine="0" w:firstLineChars="0"/>
    </w:pPr>
    <w:rPr>
      <w:rFonts w:hint="eastAsia" w:ascii="宋体" w:hAnsi="宋体" w:cs="宋体"/>
      <w:sz w:val="18"/>
    </w:rPr>
  </w:style>
  <w:style w:type="paragraph" w:customStyle="1" w:styleId="13">
    <w:name w:val="作者"/>
    <w:basedOn w:val="1"/>
    <w:qFormat/>
    <w:uiPriority w:val="0"/>
    <w:pPr>
      <w:spacing w:line="360" w:lineRule="auto"/>
      <w:ind w:firstLine="0" w:firstLineChars="0"/>
      <w:jc w:val="center"/>
    </w:pPr>
    <w:rPr>
      <w:rFonts w:hint="eastAsia" w:ascii="宋体" w:hAnsi="宋体" w:cs="宋体"/>
      <w:b/>
      <w:sz w:val="24"/>
    </w:rPr>
  </w:style>
  <w:style w:type="paragraph" w:customStyle="1" w:styleId="14">
    <w:name w:val="摘要关键词"/>
    <w:basedOn w:val="1"/>
    <w:qFormat/>
    <w:uiPriority w:val="0"/>
    <w:pPr>
      <w:spacing w:line="360" w:lineRule="auto"/>
      <w:ind w:firstLine="643" w:firstLineChars="200"/>
      <w:jc w:val="left"/>
    </w:pPr>
    <w:rPr>
      <w:rFonts w:hint="eastAsia" w:ascii="宋体" w:hAnsi="宋体" w:eastAsia="楷体" w:cs="宋体"/>
      <w:sz w:val="18"/>
    </w:rPr>
  </w:style>
  <w:style w:type="character" w:customStyle="1" w:styleId="15">
    <w:name w:val="标题 1 Char"/>
    <w:link w:val="2"/>
    <w:qFormat/>
    <w:uiPriority w:val="0"/>
    <w:rPr>
      <w:rFonts w:eastAsia="宋体"/>
      <w:b/>
      <w:kern w:val="44"/>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13969</Words>
  <Characters>14171</Characters>
  <Lines>0</Lines>
  <Paragraphs>0</Paragraphs>
  <TotalTime>0</TotalTime>
  <ScaleCrop>false</ScaleCrop>
  <LinksUpToDate>false</LinksUpToDate>
  <CharactersWithSpaces>14266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2024-05-14T05:19:00Z</dcterms:created>
  <dc:creator>苏州市日用化学品行业协会</dc:creator>
  <cp:lastModifiedBy>苏州市日用化学品行业协会</cp:lastModifiedBy>
  <dcterms:modified xsi:type="dcterms:W3CDTF">2024-07-15T08:17:00Z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DA21210FDC1A412199670BAAE93B8EDF_11</vt:lpwstr>
  </property>
</Properties>
</file>